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6B26AC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6B26AC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DE7B4E" w:rsidRPr="00DE7B4E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15781/2017-SŽDC-SSV-Ú3</w:t>
      </w:r>
      <w:r w:rsidR="00DE7B4E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/Kli</w:t>
      </w:r>
    </w:p>
    <w:p w:rsidR="00580A94" w:rsidRPr="006B26AC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Mgr. </w:t>
      </w:r>
      <w:r w:rsidR="00213D2A">
        <w:rPr>
          <w:rFonts w:ascii="Times New Roman" w:eastAsia="Times New Roman" w:hAnsi="Times New Roman" w:cs="Times New Roman"/>
          <w:sz w:val="20"/>
          <w:szCs w:val="20"/>
          <w:lang w:eastAsia="cs-CZ"/>
        </w:rPr>
        <w:t>Jaroslav Klimeš</w:t>
      </w:r>
    </w:p>
    <w:p w:rsidR="00580A94" w:rsidRPr="006B26AC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13D2A">
        <w:rPr>
          <w:rFonts w:ascii="Times New Roman" w:eastAsia="Times New Roman" w:hAnsi="Times New Roman" w:cs="Times New Roman"/>
          <w:sz w:val="20"/>
          <w:szCs w:val="20"/>
          <w:lang w:eastAsia="cs-CZ"/>
        </w:rPr>
        <w:t>722 819 305</w:t>
      </w:r>
    </w:p>
    <w:p w:rsidR="00580A94" w:rsidRPr="006B26AC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="00213D2A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6B26AC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580A94" w:rsidRPr="006B26AC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Olomouc </w:t>
      </w:r>
      <w:r w:rsidR="00BD6EA2" w:rsidRPr="00F04A4C">
        <w:rPr>
          <w:rFonts w:ascii="Times New Roman" w:eastAsia="Times New Roman" w:hAnsi="Times New Roman" w:cs="Times New Roman"/>
          <w:sz w:val="20"/>
          <w:szCs w:val="20"/>
          <w:lang w:eastAsia="cs-CZ"/>
        </w:rPr>
        <w:t>22</w:t>
      </w:r>
      <w:r w:rsidRPr="00F04A4C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F04A4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234AAF" w:rsidRPr="00F04A4C">
        <w:rPr>
          <w:rFonts w:ascii="Times New Roman" w:eastAsia="Times New Roman" w:hAnsi="Times New Roman" w:cs="Times New Roman"/>
          <w:sz w:val="20"/>
          <w:szCs w:val="20"/>
          <w:lang w:eastAsia="cs-CZ"/>
        </w:rPr>
        <w:t>9</w:t>
      </w:r>
      <w:r w:rsidRPr="00F04A4C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F04A4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F04A4C">
        <w:rPr>
          <w:rFonts w:ascii="Times New Roman" w:eastAsia="Times New Roman" w:hAnsi="Times New Roman" w:cs="Times New Roman"/>
          <w:sz w:val="20"/>
          <w:szCs w:val="20"/>
          <w:lang w:eastAsia="cs-CZ"/>
        </w:rPr>
        <w:t>2017</w:t>
      </w:r>
    </w:p>
    <w:p w:rsidR="0077051F" w:rsidRPr="006B26AC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6B26AC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6B26AC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6B26AC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6B26AC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6B26AC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6B26AC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6B26AC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Pr="006B26AC" w:rsidRDefault="00BE53B6" w:rsidP="00EC54F5">
      <w:pPr>
        <w:jc w:val="center"/>
        <w:rPr>
          <w:rFonts w:ascii="Times New Roman" w:hAnsi="Times New Roman" w:cs="Times New Roman"/>
          <w:b/>
          <w:bCs/>
        </w:rPr>
      </w:pPr>
    </w:p>
    <w:p w:rsidR="005F188D" w:rsidRPr="006B26AC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6B26AC">
        <w:rPr>
          <w:rFonts w:ascii="Times New Roman" w:hAnsi="Times New Roman" w:cs="Times New Roman"/>
          <w:b/>
          <w:lang w:eastAsia="cs-CZ"/>
        </w:rPr>
        <w:t>Věc:</w:t>
      </w:r>
      <w:r w:rsidRPr="006B26AC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Pr="006B26AC">
        <w:rPr>
          <w:rFonts w:ascii="Times New Roman" w:hAnsi="Times New Roman" w:cs="Times New Roman"/>
          <w:b/>
          <w:bCs/>
          <w:lang w:eastAsia="cs-CZ"/>
        </w:rPr>
        <w:tab/>
      </w:r>
      <w:r w:rsidR="00CB7A90" w:rsidRPr="00CB7A90">
        <w:rPr>
          <w:rFonts w:ascii="Times New Roman" w:hAnsi="Times New Roman" w:cs="Times New Roman"/>
          <w:b/>
          <w:bCs/>
          <w:lang w:eastAsia="cs-CZ"/>
        </w:rPr>
        <w:t>Revitalizace trati Týniště n. O. – Broumov</w:t>
      </w:r>
    </w:p>
    <w:p w:rsidR="00580A94" w:rsidRPr="006B26AC" w:rsidRDefault="00580A94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D56BFE" w:rsidRPr="006B26AC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6B26AC">
        <w:rPr>
          <w:rFonts w:ascii="Times New Roman" w:hAnsi="Times New Roman" w:cs="Times New Roman"/>
          <w:lang w:eastAsia="cs-CZ"/>
        </w:rPr>
        <w:t>Vysvětlení</w:t>
      </w:r>
      <w:r w:rsidR="003E5486" w:rsidRPr="006B26AC">
        <w:rPr>
          <w:rFonts w:ascii="Times New Roman" w:hAnsi="Times New Roman" w:cs="Times New Roman"/>
          <w:lang w:eastAsia="cs-CZ"/>
        </w:rPr>
        <w:t xml:space="preserve">/ změna/ doplnění </w:t>
      </w:r>
      <w:r w:rsidRPr="006B26AC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6B26AC">
        <w:rPr>
          <w:rFonts w:ascii="Times New Roman" w:hAnsi="Times New Roman" w:cs="Times New Roman"/>
          <w:lang w:eastAsia="cs-CZ"/>
        </w:rPr>
        <w:t xml:space="preserve">č. </w:t>
      </w:r>
      <w:r w:rsidR="00F04A4C">
        <w:rPr>
          <w:rFonts w:ascii="Times New Roman" w:hAnsi="Times New Roman" w:cs="Times New Roman"/>
          <w:lang w:eastAsia="cs-CZ"/>
        </w:rPr>
        <w:t>1</w:t>
      </w:r>
    </w:p>
    <w:p w:rsidR="00FA5EB3" w:rsidRPr="006B26AC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6B26AC">
        <w:rPr>
          <w:rFonts w:ascii="Times New Roman" w:hAnsi="Times New Roman" w:cs="Times New Roman"/>
        </w:rPr>
        <w:t xml:space="preserve">ve smyslu </w:t>
      </w:r>
      <w:r w:rsidRPr="006B26AC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6B26AC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6B26AC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FA5EB3" w:rsidRPr="003A7926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3C318E" w:rsidRPr="003C318E" w:rsidRDefault="003C318E" w:rsidP="003C318E">
      <w:pPr>
        <w:pStyle w:val="Bezmezer"/>
        <w:rPr>
          <w:rFonts w:eastAsia="Times New Roman" w:cs="Times New Roman"/>
          <w:lang w:eastAsia="cs-CZ"/>
        </w:rPr>
      </w:pPr>
    </w:p>
    <w:p w:rsidR="0050437A" w:rsidRDefault="003C318E" w:rsidP="0050437A">
      <w:pPr>
        <w:spacing w:after="0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A7926">
        <w:rPr>
          <w:rFonts w:ascii="Times New Roman" w:hAnsi="Times New Roman" w:cs="Times New Roman"/>
          <w:b/>
          <w:lang w:eastAsia="cs-CZ"/>
        </w:rPr>
        <w:t xml:space="preserve">Dotaz č. </w:t>
      </w:r>
      <w:r w:rsidR="00BD6EA2">
        <w:rPr>
          <w:rFonts w:ascii="Times New Roman" w:hAnsi="Times New Roman" w:cs="Times New Roman"/>
          <w:b/>
          <w:lang w:eastAsia="cs-CZ"/>
        </w:rPr>
        <w:t>1</w:t>
      </w:r>
      <w:r w:rsidR="00213D2A">
        <w:rPr>
          <w:rFonts w:ascii="Times New Roman" w:hAnsi="Times New Roman" w:cs="Times New Roman"/>
          <w:b/>
          <w:lang w:eastAsia="cs-CZ"/>
        </w:rPr>
        <w:t>:</w:t>
      </w:r>
      <w:r w:rsidR="006C7385" w:rsidRPr="006C7385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6C7385" w:rsidRPr="006C7385" w:rsidRDefault="006C7385" w:rsidP="0050437A">
      <w:pPr>
        <w:spacing w:after="0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6C7385">
        <w:rPr>
          <w:rFonts w:ascii="Times New Roman" w:eastAsia="Times New Roman" w:hAnsi="Times New Roman" w:cs="Times New Roman"/>
          <w:noProof/>
          <w:sz w:val="24"/>
          <w:szCs w:val="20"/>
        </w:rPr>
        <w:t>Zadané soupisy prací obsahují položky, které mají nulové nebo žádné množství, případně chybí měrná jednotka. Žádáme zadavatele o doplnění nebo vysvětlení.</w:t>
      </w:r>
    </w:p>
    <w:p w:rsidR="006C7385" w:rsidRPr="006C7385" w:rsidRDefault="006C7385" w:rsidP="006C7385">
      <w:pPr>
        <w:spacing w:after="0" w:line="280" w:lineRule="atLeast"/>
        <w:rPr>
          <w:rFonts w:ascii="Times New Roman" w:eastAsia="Times New Roman" w:hAnsi="Times New Roman" w:cs="Times New Roman"/>
          <w:noProof/>
          <w:sz w:val="24"/>
          <w:szCs w:val="20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463"/>
        <w:gridCol w:w="952"/>
        <w:gridCol w:w="5376"/>
        <w:gridCol w:w="708"/>
        <w:gridCol w:w="1012"/>
      </w:tblGrid>
      <w:tr w:rsidR="006C7385" w:rsidRPr="006C7385" w:rsidTr="00A36540">
        <w:trPr>
          <w:trHeight w:val="255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p.č</w:t>
            </w:r>
            <w:proofErr w:type="spellEnd"/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kod</w:t>
            </w:r>
            <w:proofErr w:type="spellEnd"/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mj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množství</w:t>
            </w:r>
          </w:p>
        </w:tc>
      </w:tr>
      <w:tr w:rsidR="006C7385" w:rsidRPr="006C7385" w:rsidTr="00A36540">
        <w:trPr>
          <w:trHeight w:val="255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 16-17-31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18110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ÚPRAVA PLÁNĚ SE ZHUTNĚNÍM V HORNINĚ TŘ. 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6C7385" w:rsidRPr="006C7385" w:rsidTr="00A36540">
        <w:trPr>
          <w:trHeight w:val="255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 11-15-63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17581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OBSYP POTRUBÍ A OBJEKTŮ Z NAKUPOVANÝCH MATERIÁLŮ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6C7385" w:rsidRPr="006C7385" w:rsidTr="00A36540">
        <w:trPr>
          <w:trHeight w:val="255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 13-15-61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72500N6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N6 - Pracovní </w:t>
            </w:r>
            <w:proofErr w:type="gramStart"/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stůl , </w:t>
            </w:r>
            <w:proofErr w:type="spellStart"/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ozn</w:t>
            </w:r>
            <w:proofErr w:type="spellEnd"/>
            <w:proofErr w:type="gramEnd"/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 N6 dle specifikace v projektové dokumentaci TAB 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1,000</w:t>
            </w:r>
          </w:p>
        </w:tc>
      </w:tr>
      <w:tr w:rsidR="006C7385" w:rsidRPr="006C7385" w:rsidTr="00A36540">
        <w:trPr>
          <w:trHeight w:val="255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 06-15-21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015112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POPLATKY ZA LIKVIDACŮ ODPADŮ NEKONTAMINOVANÝCH - 17 05 04 VYTĚŽENÉ ZEMINY A HORNINY - II. TŘÍDA - TĚŽITELNOSTI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6C7385" w:rsidRPr="006C7385" w:rsidTr="00A36540">
        <w:trPr>
          <w:trHeight w:val="255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 06-15-22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015112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POPLATKY ZA LIKVIDACŮ ODPADŮ NEKONTAMINOVANÝCH - 17 05 04 VYTĚŽENÉ ZEMINY A HORNINY - II. TŘÍDA - TĚŽITELNOSTI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6C7385" w:rsidRPr="006C7385" w:rsidTr="00A36540">
        <w:trPr>
          <w:trHeight w:val="255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 09-15-21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015111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POPLATKY ZA LIKVIDACŮ ODPADŮ NEKONTAMINOVANÝCH - 17 05 04 VYTĚŽENÉ ZEMINY A HORNINY - II. TŘÍDA - TĚŽITELNOSTI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6C7385" w:rsidRPr="006C7385" w:rsidTr="00A36540">
        <w:trPr>
          <w:trHeight w:val="255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PS 50-14-01.1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75IH2Y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Ukončení kabelu </w:t>
            </w:r>
            <w:proofErr w:type="spellStart"/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celoplastovýho</w:t>
            </w:r>
            <w:proofErr w:type="spellEnd"/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 pancířem - demontáž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6C7385" w:rsidRPr="006C7385" w:rsidTr="00A36540">
        <w:trPr>
          <w:trHeight w:val="255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PS 50-14-01.1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75II21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Spojka pro celoplastové kabely s pancířem do 100 žil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6C7385" w:rsidRPr="006C7385" w:rsidTr="00A36540">
        <w:trPr>
          <w:trHeight w:val="255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PS 50-14-01.1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75II2X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Spojka pro celoplastové kabely s pancířem - montáž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6C7385" w:rsidRPr="006C7385" w:rsidTr="00A36540">
        <w:trPr>
          <w:trHeight w:val="255"/>
        </w:trPr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SO 98-98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Ekologický dozor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6C7385" w:rsidRPr="006C7385" w:rsidRDefault="006C7385" w:rsidP="006C73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6C738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6C7385" w:rsidRDefault="006C7385" w:rsidP="00DF0376">
      <w:pPr>
        <w:pStyle w:val="Bezmezer"/>
        <w:ind w:left="567"/>
        <w:rPr>
          <w:rFonts w:ascii="Times New Roman" w:hAnsi="Times New Roman" w:cs="Times New Roman"/>
          <w:b/>
          <w:lang w:eastAsia="cs-CZ"/>
        </w:rPr>
      </w:pPr>
    </w:p>
    <w:p w:rsidR="00020C36" w:rsidRPr="005D73CB" w:rsidRDefault="00020C36" w:rsidP="0050437A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u w:val="single"/>
          <w:lang w:eastAsia="cs-CZ"/>
        </w:rPr>
      </w:pPr>
      <w:r w:rsidRPr="002F60AF">
        <w:rPr>
          <w:rFonts w:ascii="Times New Roman" w:hAnsi="Times New Roman" w:cs="Times New Roman"/>
          <w:i/>
          <w:u w:val="single"/>
          <w:lang w:eastAsia="cs-CZ"/>
        </w:rPr>
        <w:t>SO 16-17-31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lang w:eastAsia="cs-CZ"/>
        </w:rPr>
        <w:t>Doplněn soupis prací s odpovídající hodnotou 155 m</w:t>
      </w:r>
      <w:r w:rsidRPr="002F60AF">
        <w:rPr>
          <w:rFonts w:ascii="Times New Roman" w:hAnsi="Times New Roman" w:cs="Times New Roman"/>
          <w:i/>
          <w:vertAlign w:val="superscript"/>
          <w:lang w:eastAsia="cs-CZ"/>
        </w:rPr>
        <w:t>2</w:t>
      </w:r>
      <w:r w:rsidRPr="002F60AF">
        <w:rPr>
          <w:rFonts w:ascii="Times New Roman" w:hAnsi="Times New Roman" w:cs="Times New Roman"/>
          <w:i/>
          <w:lang w:eastAsia="cs-CZ"/>
        </w:rPr>
        <w:t>.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u w:val="single"/>
          <w:lang w:eastAsia="cs-CZ"/>
        </w:rPr>
        <w:t>SO 11-15-63</w:t>
      </w:r>
      <w:r w:rsidRPr="002F60AF">
        <w:rPr>
          <w:rFonts w:ascii="Times New Roman" w:hAnsi="Times New Roman" w:cs="Times New Roman"/>
          <w:i/>
          <w:lang w:eastAsia="cs-CZ"/>
        </w:rPr>
        <w:t xml:space="preserve"> </w:t>
      </w:r>
      <w:proofErr w:type="spellStart"/>
      <w:proofErr w:type="gramStart"/>
      <w:r w:rsidRPr="002F60AF">
        <w:rPr>
          <w:rFonts w:ascii="Times New Roman" w:hAnsi="Times New Roman" w:cs="Times New Roman"/>
          <w:i/>
          <w:lang w:eastAsia="cs-CZ"/>
        </w:rPr>
        <w:t>p.č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>.</w:t>
      </w:r>
      <w:proofErr w:type="gramEnd"/>
      <w:r w:rsidRPr="002F60AF">
        <w:rPr>
          <w:rFonts w:ascii="Times New Roman" w:hAnsi="Times New Roman" w:cs="Times New Roman"/>
          <w:i/>
          <w:lang w:eastAsia="cs-CZ"/>
        </w:rPr>
        <w:t xml:space="preserve"> 8 </w:t>
      </w:r>
      <w:proofErr w:type="spellStart"/>
      <w:r w:rsidRPr="002F60AF">
        <w:rPr>
          <w:rFonts w:ascii="Times New Roman" w:hAnsi="Times New Roman" w:cs="Times New Roman"/>
          <w:i/>
          <w:lang w:eastAsia="cs-CZ"/>
        </w:rPr>
        <w:t>kod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 xml:space="preserve"> 17581 OBSYP POTRUBÍ A OBJEKTŮ Z NAKUPOVANÝCH MATERIÁLŮ 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lang w:eastAsia="cs-CZ"/>
        </w:rPr>
        <w:t>Opraveno chybné množství v soupisu prací, správné množství je 3,918 m</w:t>
      </w:r>
      <w:r w:rsidRPr="002F60AF">
        <w:rPr>
          <w:rFonts w:ascii="Times New Roman" w:hAnsi="Times New Roman" w:cs="Times New Roman"/>
          <w:i/>
          <w:vertAlign w:val="superscript"/>
          <w:lang w:eastAsia="cs-CZ"/>
        </w:rPr>
        <w:t>3</w:t>
      </w:r>
      <w:r w:rsidRPr="002F60AF">
        <w:rPr>
          <w:rFonts w:ascii="Times New Roman" w:hAnsi="Times New Roman" w:cs="Times New Roman"/>
          <w:i/>
          <w:lang w:eastAsia="cs-CZ"/>
        </w:rPr>
        <w:t>.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u w:val="single"/>
          <w:lang w:eastAsia="cs-CZ"/>
        </w:rPr>
        <w:t>SO 13-15-61</w:t>
      </w:r>
      <w:r w:rsidRPr="002F60AF">
        <w:rPr>
          <w:rFonts w:ascii="Times New Roman" w:hAnsi="Times New Roman" w:cs="Times New Roman"/>
          <w:i/>
          <w:lang w:eastAsia="cs-CZ"/>
        </w:rPr>
        <w:t xml:space="preserve"> </w:t>
      </w:r>
      <w:proofErr w:type="spellStart"/>
      <w:proofErr w:type="gramStart"/>
      <w:r w:rsidRPr="002F60AF">
        <w:rPr>
          <w:rFonts w:ascii="Times New Roman" w:hAnsi="Times New Roman" w:cs="Times New Roman"/>
          <w:i/>
          <w:lang w:eastAsia="cs-CZ"/>
        </w:rPr>
        <w:t>p.č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>.</w:t>
      </w:r>
      <w:proofErr w:type="gramEnd"/>
      <w:r w:rsidRPr="002F60AF">
        <w:rPr>
          <w:rFonts w:ascii="Times New Roman" w:hAnsi="Times New Roman" w:cs="Times New Roman"/>
          <w:i/>
          <w:lang w:eastAsia="cs-CZ"/>
        </w:rPr>
        <w:t xml:space="preserve"> 80 </w:t>
      </w:r>
      <w:proofErr w:type="spellStart"/>
      <w:r w:rsidRPr="002F60AF">
        <w:rPr>
          <w:rFonts w:ascii="Times New Roman" w:hAnsi="Times New Roman" w:cs="Times New Roman"/>
          <w:i/>
          <w:lang w:eastAsia="cs-CZ"/>
        </w:rPr>
        <w:t>kod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 xml:space="preserve"> 72500N6 N6 - Pracovní stůl, </w:t>
      </w:r>
      <w:proofErr w:type="spellStart"/>
      <w:r w:rsidRPr="002F60AF">
        <w:rPr>
          <w:rFonts w:ascii="Times New Roman" w:hAnsi="Times New Roman" w:cs="Times New Roman"/>
          <w:i/>
          <w:lang w:eastAsia="cs-CZ"/>
        </w:rPr>
        <w:t>ozn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>. N6 dle specifikace v projektové dokumentaci TAB 013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lang w:eastAsia="cs-CZ"/>
        </w:rPr>
        <w:t xml:space="preserve">Opravena chybějící </w:t>
      </w:r>
      <w:proofErr w:type="spellStart"/>
      <w:r w:rsidRPr="002F60AF">
        <w:rPr>
          <w:rFonts w:ascii="Times New Roman" w:hAnsi="Times New Roman" w:cs="Times New Roman"/>
          <w:i/>
          <w:lang w:eastAsia="cs-CZ"/>
        </w:rPr>
        <w:t>mj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 xml:space="preserve"> v soupisu prací, správná </w:t>
      </w:r>
      <w:proofErr w:type="spellStart"/>
      <w:r w:rsidRPr="002F60AF">
        <w:rPr>
          <w:rFonts w:ascii="Times New Roman" w:hAnsi="Times New Roman" w:cs="Times New Roman"/>
          <w:i/>
          <w:lang w:eastAsia="cs-CZ"/>
        </w:rPr>
        <w:t>mj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 xml:space="preserve"> je kus.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u w:val="single"/>
          <w:lang w:eastAsia="cs-CZ"/>
        </w:rPr>
        <w:t>SO 06-15-21</w:t>
      </w:r>
      <w:r w:rsidRPr="002F60AF">
        <w:rPr>
          <w:rFonts w:ascii="Times New Roman" w:hAnsi="Times New Roman" w:cs="Times New Roman"/>
          <w:i/>
          <w:lang w:eastAsia="cs-CZ"/>
        </w:rPr>
        <w:t xml:space="preserve"> </w:t>
      </w:r>
      <w:proofErr w:type="spellStart"/>
      <w:proofErr w:type="gramStart"/>
      <w:r w:rsidRPr="002F60AF">
        <w:rPr>
          <w:rFonts w:ascii="Times New Roman" w:hAnsi="Times New Roman" w:cs="Times New Roman"/>
          <w:i/>
          <w:lang w:eastAsia="cs-CZ"/>
        </w:rPr>
        <w:t>p.č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>.</w:t>
      </w:r>
      <w:proofErr w:type="gramEnd"/>
      <w:r w:rsidRPr="002F60AF">
        <w:rPr>
          <w:rFonts w:ascii="Times New Roman" w:hAnsi="Times New Roman" w:cs="Times New Roman"/>
          <w:i/>
          <w:lang w:eastAsia="cs-CZ"/>
        </w:rPr>
        <w:t xml:space="preserve"> 1 </w:t>
      </w:r>
      <w:proofErr w:type="spellStart"/>
      <w:r w:rsidRPr="002F60AF">
        <w:rPr>
          <w:rFonts w:ascii="Times New Roman" w:hAnsi="Times New Roman" w:cs="Times New Roman"/>
          <w:i/>
          <w:lang w:eastAsia="cs-CZ"/>
        </w:rPr>
        <w:t>kod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 xml:space="preserve"> 015112 POPLATKY ZA LIKVIDACŮ ODPADŮ NEKONTAMINOVANÝCH - 17 05 04 VYTĚŽENÉ ZEMINY A HORNINY - II. TŘÍDA - TĚŽITELNOSTI 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u w:val="single"/>
          <w:lang w:eastAsia="cs-CZ"/>
        </w:rPr>
        <w:lastRenderedPageBreak/>
        <w:t>SO 06-15-22</w:t>
      </w:r>
      <w:r w:rsidRPr="002F60AF">
        <w:rPr>
          <w:rFonts w:ascii="Times New Roman" w:hAnsi="Times New Roman" w:cs="Times New Roman"/>
          <w:i/>
          <w:lang w:eastAsia="cs-CZ"/>
        </w:rPr>
        <w:t xml:space="preserve"> </w:t>
      </w:r>
      <w:proofErr w:type="spellStart"/>
      <w:proofErr w:type="gramStart"/>
      <w:r w:rsidRPr="002F60AF">
        <w:rPr>
          <w:rFonts w:ascii="Times New Roman" w:hAnsi="Times New Roman" w:cs="Times New Roman"/>
          <w:i/>
          <w:lang w:eastAsia="cs-CZ"/>
        </w:rPr>
        <w:t>p.č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>.</w:t>
      </w:r>
      <w:proofErr w:type="gramEnd"/>
      <w:r w:rsidRPr="002F60AF">
        <w:rPr>
          <w:rFonts w:ascii="Times New Roman" w:hAnsi="Times New Roman" w:cs="Times New Roman"/>
          <w:i/>
          <w:lang w:eastAsia="cs-CZ"/>
        </w:rPr>
        <w:t xml:space="preserve"> 1 </w:t>
      </w:r>
      <w:proofErr w:type="spellStart"/>
      <w:r w:rsidRPr="002F60AF">
        <w:rPr>
          <w:rFonts w:ascii="Times New Roman" w:hAnsi="Times New Roman" w:cs="Times New Roman"/>
          <w:i/>
          <w:lang w:eastAsia="cs-CZ"/>
        </w:rPr>
        <w:t>kod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 xml:space="preserve"> 015112 POPLATKY ZA LIKVIDACŮ ODPADŮ NEKONTAMINOVANÝCH - 17 05 04 VYTĚŽENÉ ZEMINY A HORNINY - II. TŘÍDA - TĚŽITELNOSTI 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u w:val="single"/>
          <w:lang w:eastAsia="cs-CZ"/>
        </w:rPr>
        <w:t>SO 09-15-21</w:t>
      </w:r>
      <w:r w:rsidRPr="002F60AF">
        <w:rPr>
          <w:rFonts w:ascii="Times New Roman" w:hAnsi="Times New Roman" w:cs="Times New Roman"/>
          <w:i/>
          <w:lang w:eastAsia="cs-CZ"/>
        </w:rPr>
        <w:t xml:space="preserve"> </w:t>
      </w:r>
      <w:proofErr w:type="spellStart"/>
      <w:proofErr w:type="gramStart"/>
      <w:r w:rsidRPr="002F60AF">
        <w:rPr>
          <w:rFonts w:ascii="Times New Roman" w:hAnsi="Times New Roman" w:cs="Times New Roman"/>
          <w:i/>
          <w:lang w:eastAsia="cs-CZ"/>
        </w:rPr>
        <w:t>p.č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>.</w:t>
      </w:r>
      <w:proofErr w:type="gramEnd"/>
      <w:r w:rsidRPr="002F60AF">
        <w:rPr>
          <w:rFonts w:ascii="Times New Roman" w:hAnsi="Times New Roman" w:cs="Times New Roman"/>
          <w:i/>
          <w:lang w:eastAsia="cs-CZ"/>
        </w:rPr>
        <w:t xml:space="preserve"> 1 </w:t>
      </w:r>
      <w:proofErr w:type="spellStart"/>
      <w:r w:rsidRPr="002F60AF">
        <w:rPr>
          <w:rFonts w:ascii="Times New Roman" w:hAnsi="Times New Roman" w:cs="Times New Roman"/>
          <w:i/>
          <w:lang w:eastAsia="cs-CZ"/>
        </w:rPr>
        <w:t>kod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 xml:space="preserve"> 015112 POPLATKY ZA LIKVIDACŮ ODPADŮ NEKONTAMINOVANÝCH - 17 05 04 VYTĚŽENÉ ZEMINY A HORNINY - II. TŘÍDA - TĚŽITELNOSTI 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lang w:eastAsia="cs-CZ"/>
        </w:rPr>
        <w:t>Položky ze soupisů prací odstraněny (objemy výkopků u těchto SO jsou menší než objemy zpětných zásypů).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u w:val="single"/>
          <w:lang w:eastAsia="cs-CZ"/>
        </w:rPr>
        <w:t>PS 50-14-01.1</w:t>
      </w:r>
      <w:r w:rsidRPr="002F60AF">
        <w:rPr>
          <w:rFonts w:ascii="Times New Roman" w:hAnsi="Times New Roman" w:cs="Times New Roman"/>
          <w:i/>
          <w:lang w:eastAsia="cs-CZ"/>
        </w:rPr>
        <w:t xml:space="preserve"> - položky č. 44, 49 a 50 nebudou v soupisu prací obsaženy (opravdu nulové množství). Došlo k chybě (nevymazání položek) při tvorbě definitivní verze rozpočtu.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u w:val="single"/>
          <w:lang w:eastAsia="cs-CZ"/>
        </w:rPr>
        <w:t>SO 98-98</w:t>
      </w:r>
      <w:r w:rsidRPr="002F60AF">
        <w:rPr>
          <w:rFonts w:ascii="Times New Roman" w:hAnsi="Times New Roman" w:cs="Times New Roman"/>
          <w:i/>
          <w:lang w:eastAsia="cs-CZ"/>
        </w:rPr>
        <w:t>, měrná jednotka pro ekologický dozor je KPL, množství je 1,00.</w:t>
      </w:r>
    </w:p>
    <w:p w:rsidR="00671165" w:rsidRPr="005D2A58" w:rsidRDefault="00671165" w:rsidP="0067116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AB2349">
        <w:rPr>
          <w:rFonts w:ascii="Times New Roman" w:hAnsi="Times New Roman" w:cs="Times New Roman"/>
          <w:i/>
          <w:u w:val="single"/>
          <w:lang w:eastAsia="cs-CZ"/>
        </w:rPr>
        <w:t xml:space="preserve">Viz </w:t>
      </w:r>
      <w:proofErr w:type="gramStart"/>
      <w:r w:rsidRPr="00AB2349">
        <w:rPr>
          <w:rFonts w:ascii="Times New Roman" w:hAnsi="Times New Roman" w:cs="Times New Roman"/>
          <w:i/>
          <w:u w:val="single"/>
          <w:lang w:eastAsia="cs-CZ"/>
        </w:rPr>
        <w:t>příloha:</w:t>
      </w:r>
      <w:r w:rsidRPr="005D2A58">
        <w:rPr>
          <w:rFonts w:ascii="Times New Roman" w:hAnsi="Times New Roman" w:cs="Times New Roman"/>
          <w:i/>
          <w:lang w:eastAsia="cs-CZ"/>
        </w:rPr>
        <w:t xml:space="preserve"> !359390</w:t>
      </w:r>
      <w:proofErr w:type="gramEnd"/>
      <w:r w:rsidRPr="005D2A58">
        <w:rPr>
          <w:rFonts w:ascii="Times New Roman" w:hAnsi="Times New Roman" w:cs="Times New Roman"/>
          <w:i/>
          <w:lang w:eastAsia="cs-CZ"/>
        </w:rPr>
        <w:t>-PRO-PRE-161731-SP-zmena1.xls</w:t>
      </w:r>
    </w:p>
    <w:p w:rsidR="00671165" w:rsidRPr="005D2A58" w:rsidRDefault="00671165" w:rsidP="0067116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5D2A58">
        <w:rPr>
          <w:rFonts w:ascii="Times New Roman" w:hAnsi="Times New Roman" w:cs="Times New Roman"/>
          <w:i/>
          <w:lang w:eastAsia="cs-CZ"/>
        </w:rPr>
        <w:t xml:space="preserve">                    </w:t>
      </w:r>
      <w:proofErr w:type="gramStart"/>
      <w:r w:rsidRPr="005D2A58">
        <w:rPr>
          <w:rFonts w:ascii="Times New Roman" w:hAnsi="Times New Roman" w:cs="Times New Roman"/>
          <w:i/>
          <w:lang w:eastAsia="cs-CZ"/>
        </w:rPr>
        <w:t>!359390</w:t>
      </w:r>
      <w:proofErr w:type="gramEnd"/>
      <w:r w:rsidRPr="005D2A58">
        <w:rPr>
          <w:rFonts w:ascii="Times New Roman" w:hAnsi="Times New Roman" w:cs="Times New Roman"/>
          <w:i/>
          <w:lang w:eastAsia="cs-CZ"/>
        </w:rPr>
        <w:t>-PRO-BUD-111563-SP-zmena1.xls</w:t>
      </w:r>
    </w:p>
    <w:p w:rsidR="00671165" w:rsidRPr="005D2A58" w:rsidRDefault="00671165" w:rsidP="0067116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5D2A58">
        <w:rPr>
          <w:rFonts w:ascii="Times New Roman" w:hAnsi="Times New Roman" w:cs="Times New Roman"/>
          <w:i/>
          <w:lang w:eastAsia="cs-CZ"/>
        </w:rPr>
        <w:t xml:space="preserve">                 </w:t>
      </w:r>
      <w:r w:rsidR="00C27FA7" w:rsidRPr="005D2A58">
        <w:rPr>
          <w:rFonts w:ascii="Times New Roman" w:hAnsi="Times New Roman" w:cs="Times New Roman"/>
          <w:i/>
          <w:lang w:eastAsia="cs-CZ"/>
        </w:rPr>
        <w:t xml:space="preserve"> </w:t>
      </w:r>
      <w:r w:rsidRPr="005D2A58">
        <w:rPr>
          <w:rFonts w:ascii="Times New Roman" w:hAnsi="Times New Roman" w:cs="Times New Roman"/>
          <w:i/>
          <w:lang w:eastAsia="cs-CZ"/>
        </w:rPr>
        <w:t xml:space="preserve">  </w:t>
      </w:r>
      <w:proofErr w:type="gramStart"/>
      <w:r w:rsidRPr="005D2A58">
        <w:rPr>
          <w:rFonts w:ascii="Times New Roman" w:hAnsi="Times New Roman" w:cs="Times New Roman"/>
          <w:i/>
          <w:lang w:eastAsia="cs-CZ"/>
        </w:rPr>
        <w:t>!359390</w:t>
      </w:r>
      <w:proofErr w:type="gramEnd"/>
      <w:r w:rsidRPr="005D2A58">
        <w:rPr>
          <w:rFonts w:ascii="Times New Roman" w:hAnsi="Times New Roman" w:cs="Times New Roman"/>
          <w:i/>
          <w:lang w:eastAsia="cs-CZ"/>
        </w:rPr>
        <w:t>-PRO-BUD-131561-SP-zmena1</w:t>
      </w:r>
    </w:p>
    <w:p w:rsidR="00671165" w:rsidRPr="005D2A58" w:rsidRDefault="00671165" w:rsidP="0067116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5D2A58">
        <w:rPr>
          <w:rFonts w:ascii="Times New Roman" w:hAnsi="Times New Roman" w:cs="Times New Roman"/>
          <w:i/>
          <w:lang w:eastAsia="cs-CZ"/>
        </w:rPr>
        <w:t xml:space="preserve">                 </w:t>
      </w:r>
      <w:r w:rsidR="00C27FA7" w:rsidRPr="005D2A58">
        <w:rPr>
          <w:rFonts w:ascii="Times New Roman" w:hAnsi="Times New Roman" w:cs="Times New Roman"/>
          <w:i/>
          <w:lang w:eastAsia="cs-CZ"/>
        </w:rPr>
        <w:t xml:space="preserve"> </w:t>
      </w:r>
      <w:r w:rsidRPr="005D2A58">
        <w:rPr>
          <w:rFonts w:ascii="Times New Roman" w:hAnsi="Times New Roman" w:cs="Times New Roman"/>
          <w:i/>
          <w:lang w:eastAsia="cs-CZ"/>
        </w:rPr>
        <w:t xml:space="preserve">  </w:t>
      </w:r>
      <w:proofErr w:type="gramStart"/>
      <w:r w:rsidRPr="005D2A58">
        <w:rPr>
          <w:rFonts w:ascii="Times New Roman" w:hAnsi="Times New Roman" w:cs="Times New Roman"/>
          <w:i/>
          <w:lang w:eastAsia="cs-CZ"/>
        </w:rPr>
        <w:t>!359390</w:t>
      </w:r>
      <w:proofErr w:type="gramEnd"/>
      <w:r w:rsidRPr="005D2A58">
        <w:rPr>
          <w:rFonts w:ascii="Times New Roman" w:hAnsi="Times New Roman" w:cs="Times New Roman"/>
          <w:i/>
          <w:lang w:eastAsia="cs-CZ"/>
        </w:rPr>
        <w:t>-PRO-PRI-061521-SP-zmena1</w:t>
      </w:r>
    </w:p>
    <w:p w:rsidR="00671165" w:rsidRPr="005D2A58" w:rsidRDefault="00671165" w:rsidP="0067116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5D2A58">
        <w:rPr>
          <w:rFonts w:ascii="Times New Roman" w:hAnsi="Times New Roman" w:cs="Times New Roman"/>
          <w:i/>
          <w:lang w:eastAsia="cs-CZ"/>
        </w:rPr>
        <w:t xml:space="preserve">               </w:t>
      </w:r>
      <w:r w:rsidR="00C27FA7" w:rsidRPr="005D2A58">
        <w:rPr>
          <w:rFonts w:ascii="Times New Roman" w:hAnsi="Times New Roman" w:cs="Times New Roman"/>
          <w:i/>
          <w:lang w:eastAsia="cs-CZ"/>
        </w:rPr>
        <w:t xml:space="preserve"> </w:t>
      </w:r>
      <w:r w:rsidRPr="005D2A58">
        <w:rPr>
          <w:rFonts w:ascii="Times New Roman" w:hAnsi="Times New Roman" w:cs="Times New Roman"/>
          <w:i/>
          <w:lang w:eastAsia="cs-CZ"/>
        </w:rPr>
        <w:t xml:space="preserve">   </w:t>
      </w:r>
      <w:r w:rsidR="00C27FA7" w:rsidRPr="005D2A58">
        <w:rPr>
          <w:rFonts w:ascii="Times New Roman" w:hAnsi="Times New Roman" w:cs="Times New Roman"/>
          <w:i/>
          <w:lang w:eastAsia="cs-CZ"/>
        </w:rPr>
        <w:t xml:space="preserve"> </w:t>
      </w:r>
      <w:proofErr w:type="gramStart"/>
      <w:r w:rsidRPr="005D2A58">
        <w:rPr>
          <w:rFonts w:ascii="Times New Roman" w:hAnsi="Times New Roman" w:cs="Times New Roman"/>
          <w:i/>
          <w:lang w:eastAsia="cs-CZ"/>
        </w:rPr>
        <w:t>!359390</w:t>
      </w:r>
      <w:proofErr w:type="gramEnd"/>
      <w:r w:rsidRPr="005D2A58">
        <w:rPr>
          <w:rFonts w:ascii="Times New Roman" w:hAnsi="Times New Roman" w:cs="Times New Roman"/>
          <w:i/>
          <w:lang w:eastAsia="cs-CZ"/>
        </w:rPr>
        <w:t>-PRO-PRI-061522-SP-zmena1</w:t>
      </w:r>
    </w:p>
    <w:p w:rsidR="00671165" w:rsidRPr="005D2A58" w:rsidRDefault="00C27FA7" w:rsidP="0067116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5D2A58">
        <w:rPr>
          <w:rFonts w:ascii="Times New Roman" w:hAnsi="Times New Roman" w:cs="Times New Roman"/>
          <w:i/>
          <w:lang w:eastAsia="cs-CZ"/>
        </w:rPr>
        <w:t xml:space="preserve">                    </w:t>
      </w:r>
      <w:proofErr w:type="gramStart"/>
      <w:r w:rsidR="00671165" w:rsidRPr="005D2A58">
        <w:rPr>
          <w:rFonts w:ascii="Times New Roman" w:hAnsi="Times New Roman" w:cs="Times New Roman"/>
          <w:i/>
          <w:lang w:eastAsia="cs-CZ"/>
        </w:rPr>
        <w:t>!359390</w:t>
      </w:r>
      <w:proofErr w:type="gramEnd"/>
      <w:r w:rsidR="00671165" w:rsidRPr="005D2A58">
        <w:rPr>
          <w:rFonts w:ascii="Times New Roman" w:hAnsi="Times New Roman" w:cs="Times New Roman"/>
          <w:i/>
          <w:lang w:eastAsia="cs-CZ"/>
        </w:rPr>
        <w:t>-PRO-PRI-091521-SP-zmena1</w:t>
      </w:r>
    </w:p>
    <w:p w:rsidR="00671165" w:rsidRPr="005D2A58" w:rsidRDefault="00C27FA7" w:rsidP="0067116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5D2A58">
        <w:rPr>
          <w:rFonts w:ascii="Times New Roman" w:hAnsi="Times New Roman" w:cs="Times New Roman"/>
          <w:i/>
          <w:lang w:eastAsia="cs-CZ"/>
        </w:rPr>
        <w:t xml:space="preserve">                    </w:t>
      </w:r>
      <w:proofErr w:type="gramStart"/>
      <w:r w:rsidR="00671165" w:rsidRPr="005D2A58">
        <w:rPr>
          <w:rFonts w:ascii="Times New Roman" w:hAnsi="Times New Roman" w:cs="Times New Roman"/>
          <w:i/>
          <w:lang w:eastAsia="cs-CZ"/>
        </w:rPr>
        <w:t>!359390</w:t>
      </w:r>
      <w:proofErr w:type="gramEnd"/>
      <w:r w:rsidR="00671165" w:rsidRPr="005D2A58">
        <w:rPr>
          <w:rFonts w:ascii="Times New Roman" w:hAnsi="Times New Roman" w:cs="Times New Roman"/>
          <w:i/>
          <w:lang w:eastAsia="cs-CZ"/>
        </w:rPr>
        <w:t>-SGP-SDEL-501401.1-SP-zmena1</w:t>
      </w:r>
    </w:p>
    <w:p w:rsidR="00671165" w:rsidRPr="005D2A58" w:rsidRDefault="00C27FA7" w:rsidP="00671165">
      <w:pPr>
        <w:pStyle w:val="Bezmezer"/>
        <w:rPr>
          <w:rFonts w:ascii="Times New Roman" w:hAnsi="Times New Roman" w:cs="Times New Roman"/>
          <w:i/>
          <w:lang w:eastAsia="cs-CZ"/>
        </w:rPr>
      </w:pPr>
      <w:r w:rsidRPr="005D2A58">
        <w:rPr>
          <w:rFonts w:ascii="Times New Roman" w:hAnsi="Times New Roman" w:cs="Times New Roman"/>
          <w:i/>
          <w:lang w:eastAsia="cs-CZ"/>
        </w:rPr>
        <w:t xml:space="preserve">                    </w:t>
      </w:r>
      <w:r w:rsidR="00671165" w:rsidRPr="005D2A58">
        <w:rPr>
          <w:rFonts w:ascii="Times New Roman" w:hAnsi="Times New Roman" w:cs="Times New Roman"/>
          <w:i/>
          <w:lang w:eastAsia="cs-CZ"/>
        </w:rPr>
        <w:t>3_Tý_Br__Všeobecné položky_zmena1</w:t>
      </w:r>
    </w:p>
    <w:p w:rsidR="00020C36" w:rsidRPr="002F60AF" w:rsidRDefault="00020C36" w:rsidP="00DF0376">
      <w:pPr>
        <w:pStyle w:val="Bezmezer"/>
        <w:ind w:left="567"/>
        <w:rPr>
          <w:rFonts w:ascii="Times New Roman" w:hAnsi="Times New Roman" w:cs="Times New Roman"/>
          <w:i/>
          <w:lang w:eastAsia="cs-CZ"/>
        </w:rPr>
      </w:pPr>
    </w:p>
    <w:p w:rsidR="0050437A" w:rsidRPr="005D73CB" w:rsidRDefault="0050437A" w:rsidP="005D73CB">
      <w:pPr>
        <w:pStyle w:val="Bezmezer"/>
        <w:rPr>
          <w:rFonts w:ascii="Times New Roman" w:hAnsi="Times New Roman" w:cs="Times New Roman"/>
          <w:lang w:bidi="ne-NP"/>
        </w:rPr>
      </w:pPr>
    </w:p>
    <w:p w:rsidR="0050437A" w:rsidRDefault="00BD6EA2" w:rsidP="0050437A">
      <w:pPr>
        <w:spacing w:after="0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Dotaz č. </w:t>
      </w:r>
      <w:r w:rsidR="00213D2A">
        <w:rPr>
          <w:rFonts w:ascii="Times New Roman" w:hAnsi="Times New Roman" w:cs="Times New Roman"/>
          <w:b/>
          <w:lang w:eastAsia="cs-CZ"/>
        </w:rPr>
        <w:t>2:</w:t>
      </w:r>
      <w:r w:rsidR="006C7385" w:rsidRPr="006C7385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6C7385" w:rsidRDefault="006C7385" w:rsidP="0050437A">
      <w:pPr>
        <w:spacing w:after="0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6C7385">
        <w:rPr>
          <w:rFonts w:ascii="Times New Roman" w:eastAsia="Times New Roman" w:hAnsi="Times New Roman" w:cs="Times New Roman"/>
          <w:noProof/>
          <w:sz w:val="24"/>
          <w:szCs w:val="20"/>
        </w:rPr>
        <w:t>SO 99-21-52 – dle položky soupisu prací a projektové dokumentace tohoto objektu není možné objekt správně ocenit. Žádáme o doplnění projektové dokumentace a položek do soupisu prací.</w:t>
      </w:r>
      <w:bookmarkStart w:id="0" w:name="_GoBack"/>
      <w:bookmarkEnd w:id="0"/>
    </w:p>
    <w:p w:rsidR="0050437A" w:rsidRDefault="0050437A" w:rsidP="0050437A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:rsidR="00BD6EA2" w:rsidRPr="005D73CB" w:rsidRDefault="00BD6EA2" w:rsidP="0050437A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lang w:eastAsia="cs-CZ"/>
        </w:rPr>
        <w:t>Rozsah přeložky SO 99-21-52 má být stanoven na základě přeložky ČEZ Distribuce -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lang w:eastAsia="cs-CZ"/>
        </w:rPr>
        <w:t xml:space="preserve">SO 99-21-51.7 Přeložka </w:t>
      </w:r>
      <w:proofErr w:type="spellStart"/>
      <w:r w:rsidRPr="002F60AF">
        <w:rPr>
          <w:rFonts w:ascii="Times New Roman" w:hAnsi="Times New Roman" w:cs="Times New Roman"/>
          <w:i/>
          <w:lang w:eastAsia="cs-CZ"/>
        </w:rPr>
        <w:t>vNN</w:t>
      </w:r>
      <w:proofErr w:type="spellEnd"/>
      <w:r w:rsidRPr="002F60AF">
        <w:rPr>
          <w:rFonts w:ascii="Times New Roman" w:hAnsi="Times New Roman" w:cs="Times New Roman"/>
          <w:i/>
          <w:lang w:eastAsia="cs-CZ"/>
        </w:rPr>
        <w:t xml:space="preserve"> ČEZ km 64,941. Definitivní rozsah přeložky ČEZ Distribuce bude znám po vypracování projektové dokumentace smluvního zpracovatele ČEZ Distribuce a z tohoto důvodu byl v rozpočtu SO 99-21-52 proveden odhad předpokládaných nákladů na přeložku kabelu veřejného osvětlení, který je zavěšen na podpěrných bodech ČEZ Distribuce.</w:t>
      </w:r>
    </w:p>
    <w:p w:rsidR="002F60AF" w:rsidRPr="002F60AF" w:rsidRDefault="002F60AF" w:rsidP="002F60AF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r w:rsidRPr="002F60AF">
        <w:rPr>
          <w:rFonts w:ascii="Times New Roman" w:hAnsi="Times New Roman" w:cs="Times New Roman"/>
          <w:i/>
          <w:lang w:eastAsia="cs-CZ"/>
        </w:rPr>
        <w:t>Pro potřeby soutěže byla provedena aktualizace soupisu prací, kde byly doplněny dílčí položky materiálu a prací.</w:t>
      </w:r>
    </w:p>
    <w:p w:rsidR="009867B4" w:rsidRPr="00AB2349" w:rsidRDefault="009867B4" w:rsidP="009867B4">
      <w:pPr>
        <w:pStyle w:val="Bezmezer"/>
        <w:rPr>
          <w:rFonts w:ascii="Times New Roman" w:hAnsi="Times New Roman" w:cs="Times New Roman"/>
          <w:i/>
          <w:color w:val="FF0000"/>
          <w:u w:val="single"/>
          <w:lang w:eastAsia="cs-CZ"/>
        </w:rPr>
      </w:pPr>
      <w:r w:rsidRPr="00AB2349">
        <w:rPr>
          <w:rFonts w:ascii="Times New Roman" w:hAnsi="Times New Roman" w:cs="Times New Roman"/>
          <w:i/>
          <w:u w:val="single"/>
          <w:lang w:eastAsia="cs-CZ"/>
        </w:rPr>
        <w:t xml:space="preserve">Viz </w:t>
      </w:r>
      <w:proofErr w:type="gramStart"/>
      <w:r w:rsidRPr="00AB2349">
        <w:rPr>
          <w:rFonts w:ascii="Times New Roman" w:hAnsi="Times New Roman" w:cs="Times New Roman"/>
          <w:i/>
          <w:u w:val="single"/>
          <w:lang w:eastAsia="cs-CZ"/>
        </w:rPr>
        <w:t>příloha:</w:t>
      </w:r>
      <w:r w:rsidRPr="005D2A58">
        <w:rPr>
          <w:rFonts w:ascii="Times New Roman" w:hAnsi="Times New Roman" w:cs="Times New Roman"/>
          <w:i/>
          <w:lang w:eastAsia="cs-CZ"/>
        </w:rPr>
        <w:t xml:space="preserve"> !359390</w:t>
      </w:r>
      <w:proofErr w:type="gramEnd"/>
      <w:r w:rsidRPr="005D2A58">
        <w:rPr>
          <w:rFonts w:ascii="Times New Roman" w:hAnsi="Times New Roman" w:cs="Times New Roman"/>
          <w:i/>
          <w:lang w:eastAsia="cs-CZ"/>
        </w:rPr>
        <w:t>-SGP-OIO-992152-SP-zmena1.xls</w:t>
      </w:r>
    </w:p>
    <w:p w:rsidR="00B07690" w:rsidRDefault="00B07690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2F60AF" w:rsidRDefault="002F60AF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50437A" w:rsidRDefault="009F75DA" w:rsidP="009F75DA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7206">
        <w:rPr>
          <w:rFonts w:ascii="Times New Roman" w:hAnsi="Times New Roman" w:cs="Times New Roman"/>
          <w:b/>
          <w:lang w:eastAsia="cs-CZ"/>
        </w:rPr>
        <w:t>Dotaz č. 3:</w:t>
      </w:r>
      <w:r w:rsidRPr="0056720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F75DA" w:rsidRDefault="009F75DA" w:rsidP="009F75DA">
      <w:pPr>
        <w:pStyle w:val="Bezmezer"/>
        <w:rPr>
          <w:rFonts w:ascii="Times New Roman" w:hAnsi="Times New Roman" w:cs="Times New Roman"/>
          <w:lang w:eastAsia="cs-CZ"/>
        </w:rPr>
      </w:pPr>
      <w:r w:rsidRPr="00567206">
        <w:rPr>
          <w:rFonts w:ascii="Times New Roman" w:hAnsi="Times New Roman" w:cs="Times New Roman"/>
          <w:lang w:eastAsia="cs-CZ"/>
        </w:rPr>
        <w:t>SO07-17-01: výh.</w:t>
      </w:r>
      <w:proofErr w:type="gramStart"/>
      <w:r w:rsidRPr="00567206">
        <w:rPr>
          <w:rFonts w:ascii="Times New Roman" w:hAnsi="Times New Roman" w:cs="Times New Roman"/>
          <w:lang w:eastAsia="cs-CZ"/>
        </w:rPr>
        <w:t>č.2 má</w:t>
      </w:r>
      <w:proofErr w:type="gramEnd"/>
      <w:r w:rsidRPr="00567206">
        <w:rPr>
          <w:rFonts w:ascii="Times New Roman" w:hAnsi="Times New Roman" w:cs="Times New Roman"/>
          <w:lang w:eastAsia="cs-CZ"/>
        </w:rPr>
        <w:t xml:space="preserve"> být 1.generace. Ve specifikaci je předepsána srdcovka </w:t>
      </w:r>
      <w:proofErr w:type="spellStart"/>
      <w:r w:rsidRPr="00567206">
        <w:rPr>
          <w:rFonts w:ascii="Times New Roman" w:hAnsi="Times New Roman" w:cs="Times New Roman"/>
          <w:lang w:eastAsia="cs-CZ"/>
        </w:rPr>
        <w:t>typu“SK</w:t>
      </w:r>
      <w:proofErr w:type="spellEnd"/>
      <w:r w:rsidRPr="00567206">
        <w:rPr>
          <w:rFonts w:ascii="Times New Roman" w:hAnsi="Times New Roman" w:cs="Times New Roman"/>
          <w:lang w:eastAsia="cs-CZ"/>
        </w:rPr>
        <w:t xml:space="preserve">“. </w:t>
      </w:r>
      <w:proofErr w:type="gramStart"/>
      <w:r w:rsidRPr="00567206">
        <w:rPr>
          <w:rFonts w:ascii="Times New Roman" w:hAnsi="Times New Roman" w:cs="Times New Roman"/>
          <w:lang w:eastAsia="cs-CZ"/>
        </w:rPr>
        <w:t>Výhybky 1.generace</w:t>
      </w:r>
      <w:proofErr w:type="gramEnd"/>
      <w:r w:rsidRPr="00567206">
        <w:rPr>
          <w:rFonts w:ascii="Times New Roman" w:hAnsi="Times New Roman" w:cs="Times New Roman"/>
          <w:lang w:eastAsia="cs-CZ"/>
        </w:rPr>
        <w:t xml:space="preserve"> jsou však vybavovány srdcovkami typu „ZPN“. Je správný náš předpoklad, že výh.</w:t>
      </w:r>
      <w:proofErr w:type="gramStart"/>
      <w:r w:rsidRPr="00567206">
        <w:rPr>
          <w:rFonts w:ascii="Times New Roman" w:hAnsi="Times New Roman" w:cs="Times New Roman"/>
          <w:lang w:eastAsia="cs-CZ"/>
        </w:rPr>
        <w:t>č.2 má</w:t>
      </w:r>
      <w:proofErr w:type="gramEnd"/>
      <w:r w:rsidRPr="00567206">
        <w:rPr>
          <w:rFonts w:ascii="Times New Roman" w:hAnsi="Times New Roman" w:cs="Times New Roman"/>
          <w:lang w:eastAsia="cs-CZ"/>
        </w:rPr>
        <w:t xml:space="preserve"> být vybavena srdcovkou typu „ZPN“?</w:t>
      </w:r>
    </w:p>
    <w:p w:rsidR="0050437A" w:rsidRPr="00567206" w:rsidRDefault="0050437A" w:rsidP="009F75DA">
      <w:pPr>
        <w:pStyle w:val="Bezmezer"/>
        <w:rPr>
          <w:rFonts w:ascii="Times New Roman" w:hAnsi="Times New Roman" w:cs="Times New Roman"/>
          <w:lang w:eastAsia="cs-CZ"/>
        </w:rPr>
      </w:pPr>
    </w:p>
    <w:p w:rsidR="009F75DA" w:rsidRPr="00567206" w:rsidRDefault="009F75DA" w:rsidP="009F75DA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567206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F75DA" w:rsidRPr="00AB2349" w:rsidRDefault="00AB2349" w:rsidP="009F75DA">
      <w:pPr>
        <w:pStyle w:val="Bezmezer"/>
        <w:rPr>
          <w:rFonts w:ascii="Times New Roman" w:hAnsi="Times New Roman" w:cs="Times New Roman"/>
          <w:i/>
          <w:lang w:bidi="ne-NP"/>
        </w:rPr>
      </w:pPr>
      <w:r w:rsidRPr="00AB2349">
        <w:rPr>
          <w:rFonts w:ascii="Times New Roman" w:hAnsi="Times New Roman" w:cs="Times New Roman"/>
          <w:i/>
          <w:lang w:eastAsia="cs-CZ"/>
        </w:rPr>
        <w:t xml:space="preserve">Výhybka č. 2 patří do </w:t>
      </w:r>
      <w:proofErr w:type="spellStart"/>
      <w:r w:rsidRPr="00AB2349">
        <w:rPr>
          <w:rFonts w:ascii="Times New Roman" w:hAnsi="Times New Roman" w:cs="Times New Roman"/>
          <w:i/>
          <w:lang w:eastAsia="cs-CZ"/>
        </w:rPr>
        <w:t>podobjektu</w:t>
      </w:r>
      <w:proofErr w:type="spellEnd"/>
      <w:r w:rsidRPr="00AB2349">
        <w:rPr>
          <w:rFonts w:ascii="Times New Roman" w:hAnsi="Times New Roman" w:cs="Times New Roman"/>
          <w:i/>
          <w:lang w:eastAsia="cs-CZ"/>
        </w:rPr>
        <w:t xml:space="preserve"> SO 07-17-01.1 ŽST Bohuslavice nad Metují, železniční svršek, vlečka HORKALEN. Srdcovka výhybky č. 2 má být správně typu „ZPN“.</w:t>
      </w:r>
    </w:p>
    <w:p w:rsidR="0050437A" w:rsidRDefault="0050437A" w:rsidP="009F75DA">
      <w:pPr>
        <w:pStyle w:val="Bezmezer"/>
        <w:rPr>
          <w:rFonts w:ascii="Times New Roman" w:hAnsi="Times New Roman" w:cs="Times New Roman"/>
          <w:lang w:bidi="ne-NP"/>
        </w:rPr>
      </w:pPr>
    </w:p>
    <w:p w:rsidR="00AB2349" w:rsidRPr="00567206" w:rsidRDefault="00AB2349" w:rsidP="009F75DA">
      <w:pPr>
        <w:pStyle w:val="Bezmezer"/>
        <w:rPr>
          <w:rFonts w:ascii="Times New Roman" w:hAnsi="Times New Roman" w:cs="Times New Roman"/>
          <w:lang w:bidi="ne-NP"/>
        </w:rPr>
      </w:pPr>
    </w:p>
    <w:p w:rsidR="0050437A" w:rsidRDefault="009F75DA" w:rsidP="009F75DA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7206">
        <w:rPr>
          <w:rFonts w:ascii="Times New Roman" w:hAnsi="Times New Roman" w:cs="Times New Roman"/>
          <w:b/>
          <w:lang w:eastAsia="cs-CZ"/>
        </w:rPr>
        <w:t>Dotaz č. 4:</w:t>
      </w:r>
      <w:r w:rsidRPr="0056720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F75DA" w:rsidRDefault="009F75DA" w:rsidP="009F75DA">
      <w:pPr>
        <w:pStyle w:val="Bezmezer"/>
        <w:rPr>
          <w:rFonts w:ascii="Times New Roman" w:hAnsi="Times New Roman" w:cs="Times New Roman"/>
          <w:lang w:eastAsia="cs-CZ"/>
        </w:rPr>
      </w:pPr>
      <w:r w:rsidRPr="00567206">
        <w:rPr>
          <w:rFonts w:ascii="Times New Roman" w:hAnsi="Times New Roman" w:cs="Times New Roman"/>
          <w:lang w:eastAsia="cs-CZ"/>
        </w:rPr>
        <w:t>SO11-17-01: pol.č.22 soupisu prací zahrnuje též žlabové pražce pro výh.</w:t>
      </w:r>
      <w:proofErr w:type="gramStart"/>
      <w:r w:rsidRPr="00567206">
        <w:rPr>
          <w:rFonts w:ascii="Times New Roman" w:hAnsi="Times New Roman" w:cs="Times New Roman"/>
          <w:lang w:eastAsia="cs-CZ"/>
        </w:rPr>
        <w:t>č.5.</w:t>
      </w:r>
      <w:proofErr w:type="gramEnd"/>
      <w:r w:rsidRPr="00567206">
        <w:rPr>
          <w:rFonts w:ascii="Times New Roman" w:hAnsi="Times New Roman" w:cs="Times New Roman"/>
          <w:lang w:eastAsia="cs-CZ"/>
        </w:rPr>
        <w:t xml:space="preserve"> Výh.</w:t>
      </w:r>
      <w:proofErr w:type="gramStart"/>
      <w:r w:rsidRPr="00567206">
        <w:rPr>
          <w:rFonts w:ascii="Times New Roman" w:hAnsi="Times New Roman" w:cs="Times New Roman"/>
          <w:lang w:eastAsia="cs-CZ"/>
        </w:rPr>
        <w:t>č.5 má</w:t>
      </w:r>
      <w:proofErr w:type="gramEnd"/>
      <w:r w:rsidRPr="00567206">
        <w:rPr>
          <w:rFonts w:ascii="Times New Roman" w:hAnsi="Times New Roman" w:cs="Times New Roman"/>
          <w:lang w:eastAsia="cs-CZ"/>
        </w:rPr>
        <w:t xml:space="preserve"> být vybavena 4ks žlabových pražců, což neodpovídá názvu položky. Výměru </w:t>
      </w:r>
      <w:proofErr w:type="gramStart"/>
      <w:r w:rsidRPr="00567206">
        <w:rPr>
          <w:rFonts w:ascii="Times New Roman" w:hAnsi="Times New Roman" w:cs="Times New Roman"/>
          <w:lang w:eastAsia="cs-CZ"/>
        </w:rPr>
        <w:t>pol.č.</w:t>
      </w:r>
      <w:proofErr w:type="gramEnd"/>
      <w:r w:rsidRPr="00567206">
        <w:rPr>
          <w:rFonts w:ascii="Times New Roman" w:hAnsi="Times New Roman" w:cs="Times New Roman"/>
          <w:lang w:eastAsia="cs-CZ"/>
        </w:rPr>
        <w:t>22 je proto potřeba ponížit na 3sady. Pro žlabové pražce ve výh.</w:t>
      </w:r>
      <w:proofErr w:type="gramStart"/>
      <w:r w:rsidRPr="00567206">
        <w:rPr>
          <w:rFonts w:ascii="Times New Roman" w:hAnsi="Times New Roman" w:cs="Times New Roman"/>
          <w:lang w:eastAsia="cs-CZ"/>
        </w:rPr>
        <w:t>č.5 je</w:t>
      </w:r>
      <w:proofErr w:type="gramEnd"/>
      <w:r w:rsidRPr="00567206">
        <w:rPr>
          <w:rFonts w:ascii="Times New Roman" w:hAnsi="Times New Roman" w:cs="Times New Roman"/>
          <w:lang w:eastAsia="cs-CZ"/>
        </w:rPr>
        <w:t xml:space="preserve"> pak možné do soupisu prací doplnit zvláštní položku s příslušným názvem; není to však nutné, neboť křižovatkové výhybky mají žlabové pražce obsaženy již v základní ceně. Opraví zadavatel soupis prací?</w:t>
      </w:r>
    </w:p>
    <w:p w:rsidR="0050437A" w:rsidRPr="00567206" w:rsidRDefault="0050437A" w:rsidP="009F75DA">
      <w:pPr>
        <w:pStyle w:val="Bezmezer"/>
        <w:rPr>
          <w:rFonts w:ascii="Times New Roman" w:hAnsi="Times New Roman" w:cs="Times New Roman"/>
          <w:lang w:eastAsia="cs-CZ"/>
        </w:rPr>
      </w:pPr>
    </w:p>
    <w:p w:rsidR="009F75DA" w:rsidRPr="00567206" w:rsidRDefault="009F75DA" w:rsidP="009F75DA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567206">
        <w:rPr>
          <w:rFonts w:ascii="Times New Roman" w:hAnsi="Times New Roman" w:cs="Times New Roman"/>
          <w:b/>
          <w:lang w:eastAsia="cs-CZ"/>
        </w:rPr>
        <w:lastRenderedPageBreak/>
        <w:t xml:space="preserve">Odpověď: </w:t>
      </w:r>
    </w:p>
    <w:p w:rsidR="009F75DA" w:rsidRPr="00AB2349" w:rsidRDefault="00AB2349" w:rsidP="009F75DA">
      <w:pPr>
        <w:pStyle w:val="Bezmezer"/>
        <w:rPr>
          <w:rFonts w:ascii="Times New Roman" w:hAnsi="Times New Roman" w:cs="Times New Roman"/>
          <w:i/>
          <w:lang w:eastAsia="cs-CZ"/>
        </w:rPr>
      </w:pPr>
      <w:r w:rsidRPr="00AB2349">
        <w:rPr>
          <w:rFonts w:ascii="Times New Roman" w:hAnsi="Times New Roman" w:cs="Times New Roman"/>
          <w:i/>
          <w:lang w:eastAsia="cs-CZ"/>
        </w:rPr>
        <w:t xml:space="preserve">Položka č. 22 bude ponížena na 3 sady. Nová položka nebude přidána a projektant počítá s tím, že zhotovitel </w:t>
      </w:r>
      <w:proofErr w:type="spellStart"/>
      <w:r w:rsidRPr="00AB2349">
        <w:rPr>
          <w:rFonts w:ascii="Times New Roman" w:hAnsi="Times New Roman" w:cs="Times New Roman"/>
          <w:i/>
          <w:lang w:eastAsia="cs-CZ"/>
        </w:rPr>
        <w:t>nacení</w:t>
      </w:r>
      <w:proofErr w:type="spellEnd"/>
      <w:r w:rsidRPr="00AB2349">
        <w:rPr>
          <w:rFonts w:ascii="Times New Roman" w:hAnsi="Times New Roman" w:cs="Times New Roman"/>
          <w:i/>
          <w:lang w:eastAsia="cs-CZ"/>
        </w:rPr>
        <w:t xml:space="preserve"> žlabové pražce pro výhybku č. 5ab v položce č. 21.</w:t>
      </w:r>
    </w:p>
    <w:p w:rsidR="00AB2349" w:rsidRPr="00AB2349" w:rsidRDefault="00AB2349" w:rsidP="009F75DA">
      <w:pPr>
        <w:pStyle w:val="Bezmezer"/>
        <w:rPr>
          <w:rFonts w:ascii="Times New Roman" w:hAnsi="Times New Roman" w:cs="Times New Roman"/>
          <w:i/>
          <w:color w:val="FF0000"/>
          <w:u w:val="single"/>
          <w:lang w:eastAsia="cs-CZ"/>
        </w:rPr>
      </w:pPr>
      <w:r w:rsidRPr="00AB2349">
        <w:rPr>
          <w:rFonts w:ascii="Times New Roman" w:hAnsi="Times New Roman" w:cs="Times New Roman"/>
          <w:i/>
          <w:u w:val="single"/>
          <w:lang w:eastAsia="cs-CZ"/>
        </w:rPr>
        <w:t xml:space="preserve">Viz </w:t>
      </w:r>
      <w:proofErr w:type="gramStart"/>
      <w:r w:rsidRPr="00AB2349">
        <w:rPr>
          <w:rFonts w:ascii="Times New Roman" w:hAnsi="Times New Roman" w:cs="Times New Roman"/>
          <w:i/>
          <w:u w:val="single"/>
          <w:lang w:eastAsia="cs-CZ"/>
        </w:rPr>
        <w:t>příloha:</w:t>
      </w:r>
      <w:r w:rsidRPr="005D2A58">
        <w:rPr>
          <w:rFonts w:ascii="Times New Roman" w:hAnsi="Times New Roman" w:cs="Times New Roman"/>
          <w:i/>
          <w:lang w:eastAsia="cs-CZ"/>
        </w:rPr>
        <w:t xml:space="preserve"> </w:t>
      </w:r>
      <w:r w:rsidR="00C7350B" w:rsidRPr="005D2A58">
        <w:rPr>
          <w:rFonts w:ascii="Times New Roman" w:hAnsi="Times New Roman" w:cs="Times New Roman"/>
          <w:i/>
          <w:lang w:eastAsia="cs-CZ"/>
        </w:rPr>
        <w:t>!359390</w:t>
      </w:r>
      <w:proofErr w:type="gramEnd"/>
      <w:r w:rsidR="00C7350B" w:rsidRPr="005D2A58">
        <w:rPr>
          <w:rFonts w:ascii="Times New Roman" w:hAnsi="Times New Roman" w:cs="Times New Roman"/>
          <w:i/>
          <w:lang w:eastAsia="cs-CZ"/>
        </w:rPr>
        <w:t>-PRO-KOL-111701-SP-Změna.xls</w:t>
      </w:r>
    </w:p>
    <w:p w:rsidR="00AB2349" w:rsidRDefault="00AB2349" w:rsidP="009F75DA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F068C" w:rsidRPr="00567206" w:rsidRDefault="006F068C" w:rsidP="009F75DA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0437A" w:rsidRDefault="009F75DA" w:rsidP="009F75DA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7206">
        <w:rPr>
          <w:rFonts w:ascii="Times New Roman" w:hAnsi="Times New Roman" w:cs="Times New Roman"/>
          <w:b/>
          <w:lang w:eastAsia="cs-CZ"/>
        </w:rPr>
        <w:t>Dotaz č. 5:</w:t>
      </w:r>
      <w:r w:rsidRPr="0056720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F75DA" w:rsidRDefault="009F75DA" w:rsidP="009F75DA">
      <w:pPr>
        <w:pStyle w:val="Bezmezer"/>
        <w:rPr>
          <w:rFonts w:ascii="Times New Roman" w:hAnsi="Times New Roman" w:cs="Times New Roman"/>
          <w:lang w:eastAsia="cs-CZ"/>
        </w:rPr>
      </w:pPr>
      <w:r w:rsidRPr="00567206">
        <w:rPr>
          <w:rFonts w:ascii="Times New Roman" w:hAnsi="Times New Roman" w:cs="Times New Roman"/>
          <w:lang w:eastAsia="cs-CZ"/>
        </w:rPr>
        <w:t>SO13-17-01: výh.</w:t>
      </w:r>
      <w:proofErr w:type="gramStart"/>
      <w:r w:rsidRPr="00567206">
        <w:rPr>
          <w:rFonts w:ascii="Times New Roman" w:hAnsi="Times New Roman" w:cs="Times New Roman"/>
          <w:lang w:eastAsia="cs-CZ"/>
        </w:rPr>
        <w:t>č.13</w:t>
      </w:r>
      <w:proofErr w:type="gramEnd"/>
      <w:r w:rsidRPr="00567206">
        <w:rPr>
          <w:rFonts w:ascii="Times New Roman" w:hAnsi="Times New Roman" w:cs="Times New Roman"/>
          <w:lang w:eastAsia="cs-CZ"/>
        </w:rPr>
        <w:t xml:space="preserve"> je v soupisu prací popsána jako regenerovaná (pol.č.25). Kde zadavatel předá zhotoviteli tuto výhybku a jaký rozsah regenerace se předpokládá? Nebo má být ve skutečnosti dodána nová </w:t>
      </w:r>
      <w:proofErr w:type="gramStart"/>
      <w:r w:rsidRPr="00567206">
        <w:rPr>
          <w:rFonts w:ascii="Times New Roman" w:hAnsi="Times New Roman" w:cs="Times New Roman"/>
          <w:lang w:eastAsia="cs-CZ"/>
        </w:rPr>
        <w:t>výhybka 1.generace</w:t>
      </w:r>
      <w:proofErr w:type="gramEnd"/>
      <w:r w:rsidRPr="00567206">
        <w:rPr>
          <w:rFonts w:ascii="Times New Roman" w:hAnsi="Times New Roman" w:cs="Times New Roman"/>
          <w:lang w:eastAsia="cs-CZ"/>
        </w:rPr>
        <w:t>? V tom případě bychom žádali o změnu názvu položky.</w:t>
      </w:r>
    </w:p>
    <w:p w:rsidR="0050437A" w:rsidRPr="00567206" w:rsidRDefault="0050437A" w:rsidP="009F75DA">
      <w:pPr>
        <w:pStyle w:val="Bezmezer"/>
        <w:rPr>
          <w:rFonts w:ascii="Times New Roman" w:hAnsi="Times New Roman" w:cs="Times New Roman"/>
          <w:lang w:eastAsia="cs-CZ"/>
        </w:rPr>
      </w:pPr>
    </w:p>
    <w:p w:rsidR="009F75DA" w:rsidRPr="00567206" w:rsidRDefault="009F75DA" w:rsidP="009F75DA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567206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F75DA" w:rsidRPr="00AB2349" w:rsidRDefault="00AB2349" w:rsidP="009F75DA">
      <w:pPr>
        <w:pStyle w:val="Bezmezer"/>
        <w:rPr>
          <w:rFonts w:ascii="Times New Roman" w:hAnsi="Times New Roman" w:cs="Times New Roman"/>
          <w:i/>
          <w:lang w:eastAsia="cs-CZ"/>
        </w:rPr>
      </w:pPr>
      <w:r w:rsidRPr="00AB2349">
        <w:rPr>
          <w:rFonts w:ascii="Times New Roman" w:hAnsi="Times New Roman" w:cs="Times New Roman"/>
          <w:i/>
          <w:lang w:eastAsia="cs-CZ"/>
        </w:rPr>
        <w:t>Nová výhybka č. 13 bude použita stávající výhybka č. 6 v ŽST Náchod. Regenerovaná bude v plném rozsahu.</w:t>
      </w:r>
    </w:p>
    <w:p w:rsidR="009F75DA" w:rsidRDefault="009F75DA" w:rsidP="009F75DA">
      <w:pPr>
        <w:pStyle w:val="Bezmezer"/>
        <w:rPr>
          <w:rFonts w:ascii="Times New Roman" w:hAnsi="Times New Roman" w:cs="Times New Roman"/>
        </w:rPr>
      </w:pPr>
    </w:p>
    <w:p w:rsidR="0050437A" w:rsidRPr="00567206" w:rsidRDefault="0050437A" w:rsidP="009F75DA">
      <w:pPr>
        <w:pStyle w:val="Bezmezer"/>
        <w:rPr>
          <w:rFonts w:ascii="Times New Roman" w:hAnsi="Times New Roman" w:cs="Times New Roman"/>
        </w:rPr>
      </w:pPr>
    </w:p>
    <w:p w:rsidR="0050437A" w:rsidRDefault="009F75DA" w:rsidP="009F75DA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7206">
        <w:rPr>
          <w:rFonts w:ascii="Times New Roman" w:hAnsi="Times New Roman" w:cs="Times New Roman"/>
          <w:b/>
          <w:lang w:eastAsia="cs-CZ"/>
        </w:rPr>
        <w:t>Dotaz č. 6:</w:t>
      </w:r>
      <w:r w:rsidRPr="0056720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F75DA" w:rsidRDefault="009F75DA" w:rsidP="009F75DA">
      <w:pPr>
        <w:pStyle w:val="Bezmezer"/>
        <w:rPr>
          <w:rFonts w:ascii="Times New Roman" w:hAnsi="Times New Roman" w:cs="Times New Roman"/>
          <w:lang w:eastAsia="cs-CZ"/>
        </w:rPr>
      </w:pPr>
      <w:r w:rsidRPr="00567206">
        <w:rPr>
          <w:rFonts w:ascii="Times New Roman" w:hAnsi="Times New Roman" w:cs="Times New Roman"/>
          <w:lang w:eastAsia="cs-CZ"/>
        </w:rPr>
        <w:t>SO15-17-01: vzhledem k typu upevnění (KS), druhu pražců (b) a typu srdcovky (SK) předpokládáme, že výh.</w:t>
      </w:r>
      <w:proofErr w:type="gramStart"/>
      <w:r w:rsidRPr="00567206">
        <w:rPr>
          <w:rFonts w:ascii="Times New Roman" w:hAnsi="Times New Roman" w:cs="Times New Roman"/>
          <w:lang w:eastAsia="cs-CZ"/>
        </w:rPr>
        <w:t>č.3 má</w:t>
      </w:r>
      <w:proofErr w:type="gramEnd"/>
      <w:r w:rsidRPr="00567206">
        <w:rPr>
          <w:rFonts w:ascii="Times New Roman" w:hAnsi="Times New Roman" w:cs="Times New Roman"/>
          <w:lang w:eastAsia="cs-CZ"/>
        </w:rPr>
        <w:t xml:space="preserve"> být 2.generace. V tom případě by měla být vybavena čelisťovým závěrem, nikoli hákovým, jak je uvedeno v tabulce výhybek. Jakým typem závěru má být výh.</w:t>
      </w:r>
      <w:proofErr w:type="gramStart"/>
      <w:r w:rsidRPr="00567206">
        <w:rPr>
          <w:rFonts w:ascii="Times New Roman" w:hAnsi="Times New Roman" w:cs="Times New Roman"/>
          <w:lang w:eastAsia="cs-CZ"/>
        </w:rPr>
        <w:t>č.3 vybavena</w:t>
      </w:r>
      <w:proofErr w:type="gramEnd"/>
      <w:r w:rsidRPr="00567206">
        <w:rPr>
          <w:rFonts w:ascii="Times New Roman" w:hAnsi="Times New Roman" w:cs="Times New Roman"/>
          <w:lang w:eastAsia="cs-CZ"/>
        </w:rPr>
        <w:t>?</w:t>
      </w:r>
    </w:p>
    <w:p w:rsidR="0050437A" w:rsidRPr="00567206" w:rsidRDefault="0050437A" w:rsidP="009F75DA">
      <w:pPr>
        <w:pStyle w:val="Bezmezer"/>
        <w:rPr>
          <w:rFonts w:ascii="Times New Roman" w:hAnsi="Times New Roman" w:cs="Times New Roman"/>
          <w:lang w:eastAsia="cs-CZ"/>
        </w:rPr>
      </w:pPr>
    </w:p>
    <w:p w:rsidR="009F75DA" w:rsidRPr="00567206" w:rsidRDefault="009F75DA" w:rsidP="009F75DA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567206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F75DA" w:rsidRPr="00AB2349" w:rsidRDefault="00AB2349" w:rsidP="009F75DA">
      <w:pPr>
        <w:pStyle w:val="Bezmezer"/>
        <w:rPr>
          <w:rFonts w:ascii="Times New Roman" w:hAnsi="Times New Roman" w:cs="Times New Roman"/>
          <w:i/>
        </w:rPr>
      </w:pPr>
      <w:r w:rsidRPr="00AB2349">
        <w:rPr>
          <w:rFonts w:ascii="Times New Roman" w:hAnsi="Times New Roman" w:cs="Times New Roman"/>
          <w:i/>
          <w:lang w:eastAsia="cs-CZ"/>
        </w:rPr>
        <w:t xml:space="preserve">Výhybka </w:t>
      </w:r>
      <w:proofErr w:type="gramStart"/>
      <w:r w:rsidRPr="00AB2349">
        <w:rPr>
          <w:rFonts w:ascii="Times New Roman" w:hAnsi="Times New Roman" w:cs="Times New Roman"/>
          <w:i/>
          <w:lang w:eastAsia="cs-CZ"/>
        </w:rPr>
        <w:t>č.3 bude</w:t>
      </w:r>
      <w:proofErr w:type="gramEnd"/>
      <w:r w:rsidRPr="00AB2349">
        <w:rPr>
          <w:rFonts w:ascii="Times New Roman" w:hAnsi="Times New Roman" w:cs="Times New Roman"/>
          <w:i/>
          <w:lang w:eastAsia="cs-CZ"/>
        </w:rPr>
        <w:t xml:space="preserve"> vybavena čelisťovým závěrem a také zde bude 1 žlabový pražec. Opraveny položky ve výkazu výměr.</w:t>
      </w:r>
    </w:p>
    <w:p w:rsidR="006F068C" w:rsidRPr="006F068C" w:rsidRDefault="006F068C" w:rsidP="006F068C">
      <w:pPr>
        <w:pStyle w:val="Bezmezer"/>
        <w:rPr>
          <w:rFonts w:ascii="Times New Roman" w:hAnsi="Times New Roman" w:cs="Times New Roman"/>
          <w:i/>
          <w:u w:val="single"/>
        </w:rPr>
      </w:pPr>
      <w:r w:rsidRPr="006F068C">
        <w:rPr>
          <w:rFonts w:ascii="Times New Roman" w:hAnsi="Times New Roman" w:cs="Times New Roman"/>
          <w:i/>
          <w:u w:val="single"/>
        </w:rPr>
        <w:t xml:space="preserve">Viz </w:t>
      </w:r>
      <w:proofErr w:type="gramStart"/>
      <w:r w:rsidRPr="006F068C">
        <w:rPr>
          <w:rFonts w:ascii="Times New Roman" w:hAnsi="Times New Roman" w:cs="Times New Roman"/>
          <w:i/>
          <w:u w:val="single"/>
        </w:rPr>
        <w:t xml:space="preserve">příloha: </w:t>
      </w:r>
      <w:r w:rsidR="00C7350B" w:rsidRPr="005D2A58">
        <w:rPr>
          <w:rFonts w:ascii="Times New Roman" w:hAnsi="Times New Roman" w:cs="Times New Roman"/>
          <w:i/>
        </w:rPr>
        <w:t>!359390</w:t>
      </w:r>
      <w:proofErr w:type="gramEnd"/>
      <w:r w:rsidR="00C7350B" w:rsidRPr="005D2A58">
        <w:rPr>
          <w:rFonts w:ascii="Times New Roman" w:hAnsi="Times New Roman" w:cs="Times New Roman"/>
          <w:i/>
        </w:rPr>
        <w:t>-PRO-KOL-151701-SP-Zmena1.xls</w:t>
      </w:r>
    </w:p>
    <w:p w:rsidR="0050437A" w:rsidRDefault="0050437A" w:rsidP="009F75DA">
      <w:pPr>
        <w:pStyle w:val="Bezmezer"/>
        <w:rPr>
          <w:rFonts w:ascii="Times New Roman" w:hAnsi="Times New Roman" w:cs="Times New Roman"/>
        </w:rPr>
      </w:pPr>
    </w:p>
    <w:p w:rsidR="006F068C" w:rsidRPr="00567206" w:rsidRDefault="006F068C" w:rsidP="009F75DA">
      <w:pPr>
        <w:pStyle w:val="Bezmezer"/>
        <w:rPr>
          <w:rFonts w:ascii="Times New Roman" w:hAnsi="Times New Roman" w:cs="Times New Roman"/>
        </w:rPr>
      </w:pPr>
    </w:p>
    <w:p w:rsidR="0050437A" w:rsidRDefault="009F75DA" w:rsidP="009F75DA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7206">
        <w:rPr>
          <w:rFonts w:ascii="Times New Roman" w:hAnsi="Times New Roman" w:cs="Times New Roman"/>
          <w:b/>
          <w:lang w:eastAsia="cs-CZ"/>
        </w:rPr>
        <w:t>Dotaz č. 7:</w:t>
      </w:r>
      <w:r w:rsidRPr="0056720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F75DA" w:rsidRDefault="009F75DA" w:rsidP="009F75DA">
      <w:pPr>
        <w:pStyle w:val="Bezmezer"/>
        <w:rPr>
          <w:rFonts w:ascii="Times New Roman" w:hAnsi="Times New Roman" w:cs="Times New Roman"/>
          <w:lang w:eastAsia="cs-CZ"/>
        </w:rPr>
      </w:pPr>
      <w:r w:rsidRPr="00567206">
        <w:rPr>
          <w:rFonts w:ascii="Times New Roman" w:hAnsi="Times New Roman" w:cs="Times New Roman"/>
          <w:lang w:eastAsia="cs-CZ"/>
        </w:rPr>
        <w:t>SO15-17-01.1: výh.č.K1 je v soupisu prací popsána jako regenerovaná (</w:t>
      </w:r>
      <w:proofErr w:type="gramStart"/>
      <w:r w:rsidRPr="00567206">
        <w:rPr>
          <w:rFonts w:ascii="Times New Roman" w:hAnsi="Times New Roman" w:cs="Times New Roman"/>
          <w:lang w:eastAsia="cs-CZ"/>
        </w:rPr>
        <w:t>pol.č.</w:t>
      </w:r>
      <w:proofErr w:type="gramEnd"/>
      <w:r w:rsidRPr="00567206">
        <w:rPr>
          <w:rFonts w:ascii="Times New Roman" w:hAnsi="Times New Roman" w:cs="Times New Roman"/>
          <w:lang w:eastAsia="cs-CZ"/>
        </w:rPr>
        <w:t xml:space="preserve">7). Kde zadavatel předá zhotoviteli tuto výhybku a jaký rozsah regenerace se předpokládá? Nebo má být ve skutečnosti dodána nová </w:t>
      </w:r>
      <w:proofErr w:type="gramStart"/>
      <w:r w:rsidRPr="00567206">
        <w:rPr>
          <w:rFonts w:ascii="Times New Roman" w:hAnsi="Times New Roman" w:cs="Times New Roman"/>
          <w:lang w:eastAsia="cs-CZ"/>
        </w:rPr>
        <w:t>výhybka 1.generace</w:t>
      </w:r>
      <w:proofErr w:type="gramEnd"/>
      <w:r w:rsidRPr="00567206">
        <w:rPr>
          <w:rFonts w:ascii="Times New Roman" w:hAnsi="Times New Roman" w:cs="Times New Roman"/>
          <w:lang w:eastAsia="cs-CZ"/>
        </w:rPr>
        <w:t>? V tom případě bychom žádali o změnu názvu položky.</w:t>
      </w:r>
    </w:p>
    <w:p w:rsidR="0050437A" w:rsidRPr="00567206" w:rsidRDefault="0050437A" w:rsidP="009F75DA">
      <w:pPr>
        <w:pStyle w:val="Bezmezer"/>
        <w:rPr>
          <w:rFonts w:ascii="Times New Roman" w:hAnsi="Times New Roman" w:cs="Times New Roman"/>
          <w:lang w:eastAsia="cs-CZ"/>
        </w:rPr>
      </w:pPr>
    </w:p>
    <w:p w:rsidR="009F75DA" w:rsidRPr="00567206" w:rsidRDefault="009F75DA" w:rsidP="009F75DA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567206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F75DA" w:rsidRPr="00AB2349" w:rsidRDefault="00AB2349" w:rsidP="00AB2349">
      <w:pPr>
        <w:pStyle w:val="Bezmezer"/>
        <w:rPr>
          <w:rFonts w:ascii="Times New Roman" w:hAnsi="Times New Roman" w:cs="Times New Roman"/>
          <w:i/>
          <w:lang w:eastAsia="cs-CZ"/>
        </w:rPr>
      </w:pPr>
      <w:r w:rsidRPr="00AB2349">
        <w:rPr>
          <w:rFonts w:ascii="Times New Roman" w:hAnsi="Times New Roman" w:cs="Times New Roman"/>
          <w:i/>
          <w:lang w:eastAsia="cs-CZ"/>
        </w:rPr>
        <w:t xml:space="preserve">Výhybka č. K1 náleží do </w:t>
      </w:r>
      <w:proofErr w:type="spellStart"/>
      <w:r w:rsidRPr="00AB2349">
        <w:rPr>
          <w:rFonts w:ascii="Times New Roman" w:hAnsi="Times New Roman" w:cs="Times New Roman"/>
          <w:i/>
          <w:lang w:eastAsia="cs-CZ"/>
        </w:rPr>
        <w:t>podoobjektu</w:t>
      </w:r>
      <w:proofErr w:type="spellEnd"/>
      <w:r w:rsidRPr="00AB2349">
        <w:rPr>
          <w:rFonts w:ascii="Times New Roman" w:hAnsi="Times New Roman" w:cs="Times New Roman"/>
          <w:i/>
          <w:lang w:eastAsia="cs-CZ"/>
        </w:rPr>
        <w:t xml:space="preserve"> SO15-17-01.1 a je ve správě společnosti TSR Czech Republic, s. r. o. Je uvažováno s plnou regenerací stávající výhybky.</w:t>
      </w:r>
    </w:p>
    <w:p w:rsidR="0050437A" w:rsidRDefault="0050437A" w:rsidP="00AB2349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AB2349" w:rsidRDefault="00AB2349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50437A" w:rsidRPr="0050437A" w:rsidRDefault="0050437A" w:rsidP="0050437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0437A">
        <w:rPr>
          <w:rFonts w:ascii="Times New Roman" w:hAnsi="Times New Roman" w:cs="Times New Roman"/>
          <w:b/>
          <w:lang w:eastAsia="cs-CZ"/>
        </w:rPr>
        <w:t>Dotaz č. 8:</w:t>
      </w:r>
      <w:r w:rsidRPr="0050437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50437A" w:rsidRPr="0050437A" w:rsidRDefault="0050437A" w:rsidP="0050437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pro SO 07-17-01.1 vlečka </w:t>
      </w:r>
      <w:proofErr w:type="spellStart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Horlaken</w:t>
      </w:r>
      <w:proofErr w:type="spellEnd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, žel. </w:t>
      </w:r>
      <w:proofErr w:type="gramStart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svršek</w:t>
      </w:r>
      <w:proofErr w:type="gramEnd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 ; SO 09-17-01.1 vlečka </w:t>
      </w:r>
      <w:proofErr w:type="spellStart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Amman</w:t>
      </w:r>
      <w:proofErr w:type="spellEnd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, žel. svršek ; SO 15-17-01.1 vlečka </w:t>
      </w:r>
      <w:proofErr w:type="spellStart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Wikov</w:t>
      </w:r>
      <w:proofErr w:type="spellEnd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žel.svršek</w:t>
      </w:r>
      <w:proofErr w:type="spellEnd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; a pro SO 15-17-31.1 vlečka </w:t>
      </w:r>
      <w:proofErr w:type="spellStart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Wikov</w:t>
      </w:r>
      <w:proofErr w:type="spellEnd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, žel. </w:t>
      </w:r>
      <w:proofErr w:type="gramStart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přejezd</w:t>
      </w:r>
      <w:proofErr w:type="gramEnd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 nejsou v zadávací dokumentaci pro tyto stavební objekty projektové dokumentace. Budou dodány?</w:t>
      </w:r>
    </w:p>
    <w:p w:rsidR="0050437A" w:rsidRDefault="0050437A" w:rsidP="0050437A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</w:p>
    <w:p w:rsidR="0050437A" w:rsidRPr="0050437A" w:rsidRDefault="0050437A" w:rsidP="0050437A">
      <w:pPr>
        <w:spacing w:after="0" w:line="240" w:lineRule="auto"/>
        <w:rPr>
          <w:rFonts w:ascii="Times New Roman" w:hAnsi="Times New Roman" w:cs="Times New Roman"/>
          <w:b/>
          <w:color w:val="FF0000"/>
          <w:lang w:eastAsia="cs-CZ"/>
        </w:rPr>
      </w:pPr>
      <w:r w:rsidRPr="0050437A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0437A" w:rsidRPr="0050437A" w:rsidRDefault="0050437A" w:rsidP="0050437A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proofErr w:type="spellStart"/>
      <w:r w:rsidRPr="0050437A">
        <w:rPr>
          <w:rFonts w:ascii="Times New Roman" w:hAnsi="Times New Roman" w:cs="Times New Roman"/>
          <w:i/>
          <w:lang w:eastAsia="cs-CZ"/>
        </w:rPr>
        <w:t>Podobjekty</w:t>
      </w:r>
      <w:proofErr w:type="spellEnd"/>
      <w:r w:rsidRPr="0050437A">
        <w:rPr>
          <w:rFonts w:ascii="Times New Roman" w:hAnsi="Times New Roman" w:cs="Times New Roman"/>
          <w:i/>
          <w:lang w:eastAsia="cs-CZ"/>
        </w:rPr>
        <w:t xml:space="preserve"> týkající se vleček plně pokrývá dokumentace základního objektu, tj. SO 07-17-01, SO 09-17-01, SO 15-17-01 a SO 15-17-31. Z administrativních důvodů jsou vlečky vyčleněny do </w:t>
      </w:r>
      <w:proofErr w:type="spellStart"/>
      <w:r w:rsidRPr="0050437A">
        <w:rPr>
          <w:rFonts w:ascii="Times New Roman" w:hAnsi="Times New Roman" w:cs="Times New Roman"/>
          <w:i/>
          <w:lang w:eastAsia="cs-CZ"/>
        </w:rPr>
        <w:t>podobjektu</w:t>
      </w:r>
      <w:proofErr w:type="spellEnd"/>
      <w:r w:rsidRPr="0050437A">
        <w:rPr>
          <w:rFonts w:ascii="Times New Roman" w:hAnsi="Times New Roman" w:cs="Times New Roman"/>
          <w:i/>
          <w:lang w:eastAsia="cs-CZ"/>
        </w:rPr>
        <w:t xml:space="preserve"> POUZE v soupisu prací. Informace je uvedena v Technické zprávě základního objektu.</w:t>
      </w:r>
    </w:p>
    <w:p w:rsidR="0050437A" w:rsidRDefault="0050437A" w:rsidP="0050437A">
      <w:pPr>
        <w:spacing w:after="0" w:line="240" w:lineRule="auto"/>
        <w:rPr>
          <w:rFonts w:ascii="Times New Roman" w:hAnsi="Times New Roman" w:cs="Times New Roman"/>
          <w:lang w:bidi="ne-NP"/>
        </w:rPr>
      </w:pPr>
    </w:p>
    <w:p w:rsidR="00AB2349" w:rsidRPr="0050437A" w:rsidRDefault="00AB2349" w:rsidP="0050437A">
      <w:pPr>
        <w:spacing w:after="0" w:line="240" w:lineRule="auto"/>
        <w:rPr>
          <w:rFonts w:ascii="Times New Roman" w:hAnsi="Times New Roman" w:cs="Times New Roman"/>
          <w:lang w:bidi="ne-NP"/>
        </w:rPr>
      </w:pPr>
    </w:p>
    <w:p w:rsidR="0050437A" w:rsidRPr="0050437A" w:rsidRDefault="0050437A" w:rsidP="0050437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0437A">
        <w:rPr>
          <w:rFonts w:ascii="Times New Roman" w:hAnsi="Times New Roman" w:cs="Times New Roman"/>
          <w:b/>
          <w:lang w:eastAsia="cs-CZ"/>
        </w:rPr>
        <w:t>Dotaz č. 9:</w:t>
      </w:r>
      <w:r w:rsidRPr="0050437A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50437A" w:rsidRDefault="0050437A" w:rsidP="0050437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v soupisu prací pro SO 15-17-31 železniční přejezd v </w:t>
      </w:r>
      <w:proofErr w:type="spellStart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žst</w:t>
      </w:r>
      <w:proofErr w:type="spellEnd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. Hronov jsou v položkách </w:t>
      </w:r>
      <w:proofErr w:type="gramStart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č.32</w:t>
      </w:r>
      <w:proofErr w:type="gramEnd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 a 33 Železniční přejezd (přechod) </w:t>
      </w:r>
      <w:proofErr w:type="spellStart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celopryžový</w:t>
      </w:r>
      <w:proofErr w:type="spellEnd"/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 na betonových pražcích uvedeny  množství </w:t>
      </w:r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lastRenderedPageBreak/>
        <w:t>23,050m2 a 2,880m2.</w:t>
      </w:r>
      <w:r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50437A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Dle našeho názoru jsou tyto plochy pouze pro jednu kolej, avšak dle PD se jedná o dvoukolejný přejezd. Prosíme o posouzení a případnou opravu.</w:t>
      </w:r>
    </w:p>
    <w:p w:rsidR="0050437A" w:rsidRPr="0050437A" w:rsidRDefault="0050437A" w:rsidP="0050437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</w:p>
    <w:p w:rsidR="0050437A" w:rsidRPr="0050437A" w:rsidRDefault="0050437A" w:rsidP="0050437A">
      <w:pPr>
        <w:spacing w:after="0" w:line="240" w:lineRule="auto"/>
        <w:rPr>
          <w:rFonts w:ascii="Times New Roman" w:hAnsi="Times New Roman" w:cs="Times New Roman"/>
          <w:b/>
          <w:color w:val="FF0000"/>
          <w:lang w:eastAsia="cs-CZ"/>
        </w:rPr>
      </w:pPr>
      <w:r w:rsidRPr="0050437A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0437A" w:rsidRPr="0050437A" w:rsidRDefault="0050437A" w:rsidP="0050437A">
      <w:pPr>
        <w:spacing w:after="0" w:line="240" w:lineRule="auto"/>
        <w:rPr>
          <w:rFonts w:ascii="Times New Roman" w:hAnsi="Times New Roman" w:cs="Times New Roman"/>
          <w:i/>
          <w:lang w:eastAsia="cs-CZ"/>
        </w:rPr>
      </w:pPr>
      <w:proofErr w:type="spellStart"/>
      <w:r w:rsidRPr="0050437A">
        <w:rPr>
          <w:rFonts w:ascii="Times New Roman" w:hAnsi="Times New Roman" w:cs="Times New Roman"/>
          <w:i/>
          <w:lang w:eastAsia="cs-CZ"/>
        </w:rPr>
        <w:t>Podobjekty</w:t>
      </w:r>
      <w:proofErr w:type="spellEnd"/>
      <w:r w:rsidRPr="0050437A">
        <w:rPr>
          <w:rFonts w:ascii="Times New Roman" w:hAnsi="Times New Roman" w:cs="Times New Roman"/>
          <w:i/>
          <w:lang w:eastAsia="cs-CZ"/>
        </w:rPr>
        <w:t xml:space="preserve"> týkající se vleček plně pokrývá dokumentace základního objektu, tj. SO 15-17-31. Z administrativních důvodů jsou vlečky vyčleněny do </w:t>
      </w:r>
      <w:proofErr w:type="spellStart"/>
      <w:r w:rsidRPr="0050437A">
        <w:rPr>
          <w:rFonts w:ascii="Times New Roman" w:hAnsi="Times New Roman" w:cs="Times New Roman"/>
          <w:i/>
          <w:lang w:eastAsia="cs-CZ"/>
        </w:rPr>
        <w:t>podobjektu</w:t>
      </w:r>
      <w:proofErr w:type="spellEnd"/>
      <w:r w:rsidRPr="0050437A">
        <w:rPr>
          <w:rFonts w:ascii="Times New Roman" w:hAnsi="Times New Roman" w:cs="Times New Roman"/>
          <w:i/>
          <w:lang w:eastAsia="cs-CZ"/>
        </w:rPr>
        <w:t xml:space="preserve"> POUZE v soupisu prací, což je případ rozdělení tohoto dvoukolejného přejezdu. Informace je uvedena v Technické zprávě základního objektu.</w:t>
      </w:r>
    </w:p>
    <w:p w:rsidR="009F75DA" w:rsidRDefault="009F75DA" w:rsidP="00B076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07690" w:rsidRPr="00AB2349" w:rsidRDefault="00B07690" w:rsidP="00B076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B2349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AB2349">
        <w:rPr>
          <w:rFonts w:ascii="Times New Roman" w:eastAsia="Times New Roman" w:hAnsi="Times New Roman" w:cs="Times New Roman"/>
          <w:b/>
          <w:lang w:eastAsia="cs-CZ"/>
        </w:rPr>
        <w:t>vysvětlení/změny/doplnění zadávací dokumentace</w:t>
      </w:r>
      <w:r w:rsidRPr="00AB2349">
        <w:rPr>
          <w:rFonts w:ascii="Times New Roman" w:eastAsia="Times New Roman" w:hAnsi="Times New Roman" w:cs="Times New Roman"/>
          <w:lang w:eastAsia="cs-CZ"/>
        </w:rPr>
        <w:t>, postupuje zadavatel v souladu s ust. § 99 odst. 2 ZZVZ a prodlužuje lhůtu pro podání nabídek ze dne 18. 10. 2017 na den 19. 10. 2017, tedy o 1 pracovní den.</w:t>
      </w:r>
    </w:p>
    <w:p w:rsidR="00B07690" w:rsidRPr="00AB2349" w:rsidRDefault="00B07690" w:rsidP="00B0769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07690" w:rsidRPr="00AB2349" w:rsidRDefault="00B07690" w:rsidP="00B076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B2349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AB2349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AB2349">
        <w:rPr>
          <w:rFonts w:ascii="Times New Roman" w:eastAsia="Times New Roman" w:hAnsi="Times New Roman" w:cs="Times New Roman"/>
          <w:lang w:eastAsia="cs-CZ"/>
        </w:rPr>
        <w:t xml:space="preserve"> (evidenční č. VZ Z2017-021202). Změny se týkají těchto ustanovení:</w:t>
      </w:r>
    </w:p>
    <w:p w:rsidR="00B07690" w:rsidRPr="00AB2349" w:rsidRDefault="00B07690" w:rsidP="00B0769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07690" w:rsidRPr="00AB2349" w:rsidRDefault="00B07690" w:rsidP="00B0769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AB2349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B07690" w:rsidRPr="00AB2349" w:rsidRDefault="00B07690" w:rsidP="00B0769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AB2349">
        <w:rPr>
          <w:rFonts w:ascii="Times New Roman" w:eastAsia="Times New Roman" w:hAnsi="Times New Roman" w:cs="Times New Roman"/>
          <w:lang w:eastAsia="cs-CZ"/>
        </w:rPr>
        <w:t>rušíme datum 18. 10. 2017 v 10:00 hod. a nahrazujeme datem 19. 10. 2017 v 10:00 hod.,</w:t>
      </w:r>
      <w:r w:rsidRPr="00AB2349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07690" w:rsidRPr="00AB2349" w:rsidRDefault="00B07690" w:rsidP="00B0769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AB2349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B07690" w:rsidRPr="006D0432" w:rsidRDefault="00B07690" w:rsidP="00B0769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AB2349">
        <w:rPr>
          <w:rFonts w:ascii="Times New Roman" w:eastAsia="Times New Roman" w:hAnsi="Times New Roman" w:cs="Times New Roman"/>
          <w:lang w:eastAsia="cs-CZ"/>
        </w:rPr>
        <w:t>rušíme datum 18. 10. 2017 v 10:15 hod. a nahrazujeme datem 19. 10. 2017 v 10:15 hod.</w:t>
      </w:r>
    </w:p>
    <w:p w:rsidR="00B07690" w:rsidRPr="00231D20" w:rsidRDefault="00B07690" w:rsidP="00B0769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07690" w:rsidRPr="00016D5C" w:rsidRDefault="00B07690" w:rsidP="00B0769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116EDA">
        <w:rPr>
          <w:rFonts w:ascii="Times New Roman" w:hAnsi="Times New Roman" w:cs="Times New Roman"/>
          <w:lang w:eastAsia="cs-CZ"/>
        </w:rPr>
        <w:t xml:space="preserve">Vysvětlení/ změnu/ doplnění </w:t>
      </w:r>
      <w:r w:rsidRPr="00016D5C">
        <w:rPr>
          <w:rFonts w:ascii="Times New Roman" w:hAnsi="Times New Roman" w:cs="Times New Roman"/>
          <w:lang w:eastAsia="cs-CZ"/>
        </w:rPr>
        <w:t xml:space="preserve">zadávací dokumentace včetně příloh zadavatel uveřejňuje na profilu zadavatele na webovém portálu </w:t>
      </w:r>
      <w:hyperlink r:id="rId9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B07690" w:rsidRPr="00231D20" w:rsidRDefault="00B07690" w:rsidP="00B0769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07690" w:rsidRDefault="00B07690" w:rsidP="00B07690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9867B4" w:rsidRDefault="00B07690" w:rsidP="00B0769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</w:p>
    <w:p w:rsidR="00C27FA7" w:rsidRPr="00C27FA7" w:rsidRDefault="00C27FA7" w:rsidP="00C27FA7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  <w:bCs/>
          <w:lang w:eastAsia="cs-CZ"/>
        </w:rPr>
        <w:t xml:space="preserve">Dotaz </w:t>
      </w:r>
      <w:proofErr w:type="gramStart"/>
      <w:r>
        <w:rPr>
          <w:rFonts w:ascii="Times New Roman" w:hAnsi="Times New Roman" w:cs="Times New Roman"/>
          <w:bCs/>
          <w:lang w:eastAsia="cs-CZ"/>
        </w:rPr>
        <w:t xml:space="preserve">č.1: </w:t>
      </w:r>
      <w:r w:rsidRPr="00C27FA7">
        <w:rPr>
          <w:rFonts w:ascii="Times New Roman" w:hAnsi="Times New Roman" w:cs="Times New Roman"/>
          <w:bCs/>
          <w:lang w:eastAsia="cs-CZ"/>
        </w:rPr>
        <w:t>!359390</w:t>
      </w:r>
      <w:proofErr w:type="gramEnd"/>
      <w:r w:rsidRPr="00C27FA7">
        <w:rPr>
          <w:rFonts w:ascii="Times New Roman" w:hAnsi="Times New Roman" w:cs="Times New Roman"/>
          <w:bCs/>
          <w:lang w:eastAsia="cs-CZ"/>
        </w:rPr>
        <w:t>-PRO-PRE-161731-SP-zmena1.xls</w:t>
      </w:r>
    </w:p>
    <w:p w:rsidR="00C27FA7" w:rsidRPr="00C27FA7" w:rsidRDefault="00C27FA7" w:rsidP="00C27FA7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  <w:bCs/>
          <w:lang w:eastAsia="cs-CZ"/>
        </w:rPr>
        <w:t xml:space="preserve">                  </w:t>
      </w:r>
      <w:proofErr w:type="gramStart"/>
      <w:r w:rsidRPr="00C27FA7">
        <w:rPr>
          <w:rFonts w:ascii="Times New Roman" w:hAnsi="Times New Roman" w:cs="Times New Roman"/>
          <w:bCs/>
          <w:lang w:eastAsia="cs-CZ"/>
        </w:rPr>
        <w:t>!359390</w:t>
      </w:r>
      <w:proofErr w:type="gramEnd"/>
      <w:r w:rsidRPr="00C27FA7">
        <w:rPr>
          <w:rFonts w:ascii="Times New Roman" w:hAnsi="Times New Roman" w:cs="Times New Roman"/>
          <w:bCs/>
          <w:lang w:eastAsia="cs-CZ"/>
        </w:rPr>
        <w:t>-PRO-BUD-111563-SP-zmena1.xls</w:t>
      </w:r>
    </w:p>
    <w:p w:rsidR="00C27FA7" w:rsidRPr="00C27FA7" w:rsidRDefault="00C27FA7" w:rsidP="00C27FA7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  <w:bCs/>
          <w:lang w:eastAsia="cs-CZ"/>
        </w:rPr>
        <w:t xml:space="preserve">                  </w:t>
      </w:r>
      <w:proofErr w:type="gramStart"/>
      <w:r w:rsidRPr="00C27FA7">
        <w:rPr>
          <w:rFonts w:ascii="Times New Roman" w:hAnsi="Times New Roman" w:cs="Times New Roman"/>
          <w:bCs/>
          <w:lang w:eastAsia="cs-CZ"/>
        </w:rPr>
        <w:t>!359390</w:t>
      </w:r>
      <w:proofErr w:type="gramEnd"/>
      <w:r w:rsidRPr="00C27FA7">
        <w:rPr>
          <w:rFonts w:ascii="Times New Roman" w:hAnsi="Times New Roman" w:cs="Times New Roman"/>
          <w:bCs/>
          <w:lang w:eastAsia="cs-CZ"/>
        </w:rPr>
        <w:t>-PRO-BUD-131561-SP-zmena1</w:t>
      </w:r>
    </w:p>
    <w:p w:rsidR="00C27FA7" w:rsidRPr="00C27FA7" w:rsidRDefault="00C27FA7" w:rsidP="00C27FA7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  <w:bCs/>
          <w:lang w:eastAsia="cs-CZ"/>
        </w:rPr>
        <w:t xml:space="preserve">                 </w:t>
      </w:r>
      <w:r w:rsidRPr="00C27FA7">
        <w:rPr>
          <w:rFonts w:ascii="Times New Roman" w:hAnsi="Times New Roman" w:cs="Times New Roman"/>
          <w:bCs/>
          <w:lang w:eastAsia="cs-CZ"/>
        </w:rPr>
        <w:t xml:space="preserve"> </w:t>
      </w:r>
      <w:proofErr w:type="gramStart"/>
      <w:r w:rsidRPr="00C27FA7">
        <w:rPr>
          <w:rFonts w:ascii="Times New Roman" w:hAnsi="Times New Roman" w:cs="Times New Roman"/>
          <w:bCs/>
          <w:lang w:eastAsia="cs-CZ"/>
        </w:rPr>
        <w:t>!359390</w:t>
      </w:r>
      <w:proofErr w:type="gramEnd"/>
      <w:r w:rsidRPr="00C27FA7">
        <w:rPr>
          <w:rFonts w:ascii="Times New Roman" w:hAnsi="Times New Roman" w:cs="Times New Roman"/>
          <w:bCs/>
          <w:lang w:eastAsia="cs-CZ"/>
        </w:rPr>
        <w:t>-PRO-PRI-061521-SP-zmena1</w:t>
      </w:r>
    </w:p>
    <w:p w:rsidR="00C27FA7" w:rsidRPr="00C27FA7" w:rsidRDefault="00C27FA7" w:rsidP="00C27FA7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  <w:bCs/>
          <w:lang w:eastAsia="cs-CZ"/>
        </w:rPr>
        <w:t xml:space="preserve">                </w:t>
      </w:r>
      <w:r w:rsidRPr="00C27FA7">
        <w:rPr>
          <w:rFonts w:ascii="Times New Roman" w:hAnsi="Times New Roman" w:cs="Times New Roman"/>
          <w:bCs/>
          <w:lang w:eastAsia="cs-CZ"/>
        </w:rPr>
        <w:t xml:space="preserve">  </w:t>
      </w:r>
      <w:proofErr w:type="gramStart"/>
      <w:r w:rsidRPr="00C27FA7">
        <w:rPr>
          <w:rFonts w:ascii="Times New Roman" w:hAnsi="Times New Roman" w:cs="Times New Roman"/>
          <w:bCs/>
          <w:lang w:eastAsia="cs-CZ"/>
        </w:rPr>
        <w:t>!359390</w:t>
      </w:r>
      <w:proofErr w:type="gramEnd"/>
      <w:r w:rsidRPr="00C27FA7">
        <w:rPr>
          <w:rFonts w:ascii="Times New Roman" w:hAnsi="Times New Roman" w:cs="Times New Roman"/>
          <w:bCs/>
          <w:lang w:eastAsia="cs-CZ"/>
        </w:rPr>
        <w:t>-PRO-PRI-061522-SP-zmena1</w:t>
      </w:r>
    </w:p>
    <w:p w:rsidR="00C27FA7" w:rsidRPr="00C27FA7" w:rsidRDefault="00C27FA7" w:rsidP="00C27FA7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  <w:bCs/>
          <w:lang w:eastAsia="cs-CZ"/>
        </w:rPr>
        <w:t xml:space="preserve">                 </w:t>
      </w:r>
      <w:r w:rsidRPr="00C27FA7">
        <w:rPr>
          <w:rFonts w:ascii="Times New Roman" w:hAnsi="Times New Roman" w:cs="Times New Roman"/>
          <w:bCs/>
          <w:lang w:eastAsia="cs-CZ"/>
        </w:rPr>
        <w:t xml:space="preserve"> </w:t>
      </w:r>
      <w:proofErr w:type="gramStart"/>
      <w:r w:rsidRPr="00C27FA7">
        <w:rPr>
          <w:rFonts w:ascii="Times New Roman" w:hAnsi="Times New Roman" w:cs="Times New Roman"/>
          <w:bCs/>
          <w:lang w:eastAsia="cs-CZ"/>
        </w:rPr>
        <w:t>!359390</w:t>
      </w:r>
      <w:proofErr w:type="gramEnd"/>
      <w:r w:rsidRPr="00C27FA7">
        <w:rPr>
          <w:rFonts w:ascii="Times New Roman" w:hAnsi="Times New Roman" w:cs="Times New Roman"/>
          <w:bCs/>
          <w:lang w:eastAsia="cs-CZ"/>
        </w:rPr>
        <w:t>-PRO-PRI-091521-SP-zmena1</w:t>
      </w:r>
    </w:p>
    <w:p w:rsidR="00C27FA7" w:rsidRPr="00C27FA7" w:rsidRDefault="00C27FA7" w:rsidP="00C27FA7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  <w:bCs/>
          <w:lang w:eastAsia="cs-CZ"/>
        </w:rPr>
        <w:t xml:space="preserve">                 </w:t>
      </w:r>
      <w:r w:rsidRPr="00C27FA7">
        <w:rPr>
          <w:rFonts w:ascii="Times New Roman" w:hAnsi="Times New Roman" w:cs="Times New Roman"/>
          <w:bCs/>
          <w:lang w:eastAsia="cs-CZ"/>
        </w:rPr>
        <w:t xml:space="preserve"> </w:t>
      </w:r>
      <w:proofErr w:type="gramStart"/>
      <w:r w:rsidRPr="00C27FA7">
        <w:rPr>
          <w:rFonts w:ascii="Times New Roman" w:hAnsi="Times New Roman" w:cs="Times New Roman"/>
          <w:bCs/>
          <w:lang w:eastAsia="cs-CZ"/>
        </w:rPr>
        <w:t>!359390</w:t>
      </w:r>
      <w:proofErr w:type="gramEnd"/>
      <w:r w:rsidRPr="00C27FA7">
        <w:rPr>
          <w:rFonts w:ascii="Times New Roman" w:hAnsi="Times New Roman" w:cs="Times New Roman"/>
          <w:bCs/>
          <w:lang w:eastAsia="cs-CZ"/>
        </w:rPr>
        <w:t>-SGP-SDEL-501401.1-SP-zmena1</w:t>
      </w:r>
    </w:p>
    <w:p w:rsidR="00671165" w:rsidRPr="00671165" w:rsidRDefault="00C27FA7" w:rsidP="00C27FA7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>
        <w:rPr>
          <w:rFonts w:ascii="Times New Roman" w:hAnsi="Times New Roman" w:cs="Times New Roman"/>
          <w:bCs/>
          <w:lang w:eastAsia="cs-CZ"/>
        </w:rPr>
        <w:t xml:space="preserve">                 </w:t>
      </w:r>
      <w:r w:rsidRPr="00C27FA7">
        <w:rPr>
          <w:rFonts w:ascii="Times New Roman" w:hAnsi="Times New Roman" w:cs="Times New Roman"/>
          <w:bCs/>
          <w:lang w:eastAsia="cs-CZ"/>
        </w:rPr>
        <w:t xml:space="preserve"> 3_Tý_Br__Všeobecné položky_zmena1</w:t>
      </w:r>
    </w:p>
    <w:p w:rsidR="00B07690" w:rsidRPr="009867B4" w:rsidRDefault="009867B4" w:rsidP="00B07690">
      <w:pPr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9867B4">
        <w:rPr>
          <w:rFonts w:ascii="Times New Roman" w:hAnsi="Times New Roman" w:cs="Times New Roman"/>
          <w:bCs/>
          <w:lang w:eastAsia="cs-CZ"/>
        </w:rPr>
        <w:t xml:space="preserve">Dotaz </w:t>
      </w:r>
      <w:proofErr w:type="gramStart"/>
      <w:r w:rsidRPr="009867B4">
        <w:rPr>
          <w:rFonts w:ascii="Times New Roman" w:hAnsi="Times New Roman" w:cs="Times New Roman"/>
          <w:bCs/>
          <w:lang w:eastAsia="cs-CZ"/>
        </w:rPr>
        <w:t>č.2: !359390</w:t>
      </w:r>
      <w:proofErr w:type="gramEnd"/>
      <w:r w:rsidRPr="009867B4">
        <w:rPr>
          <w:rFonts w:ascii="Times New Roman" w:hAnsi="Times New Roman" w:cs="Times New Roman"/>
          <w:bCs/>
          <w:lang w:eastAsia="cs-CZ"/>
        </w:rPr>
        <w:t>-SGP-OIO-992152-SP-zmena1.xls</w:t>
      </w:r>
    </w:p>
    <w:p w:rsidR="00B07690" w:rsidRPr="009867B4" w:rsidRDefault="00C7350B" w:rsidP="00B0769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867B4">
        <w:rPr>
          <w:rFonts w:ascii="Times New Roman" w:hAnsi="Times New Roman" w:cs="Times New Roman"/>
          <w:lang w:eastAsia="cs-CZ"/>
        </w:rPr>
        <w:t xml:space="preserve">Dotaz </w:t>
      </w:r>
      <w:proofErr w:type="gramStart"/>
      <w:r w:rsidRPr="009867B4">
        <w:rPr>
          <w:rFonts w:ascii="Times New Roman" w:hAnsi="Times New Roman" w:cs="Times New Roman"/>
          <w:lang w:eastAsia="cs-CZ"/>
        </w:rPr>
        <w:t>č.4: !359390</w:t>
      </w:r>
      <w:proofErr w:type="gramEnd"/>
      <w:r w:rsidRPr="009867B4">
        <w:rPr>
          <w:rFonts w:ascii="Times New Roman" w:hAnsi="Times New Roman" w:cs="Times New Roman"/>
          <w:lang w:eastAsia="cs-CZ"/>
        </w:rPr>
        <w:t>-PRO-KOL-111701-SP-Změna.xls</w:t>
      </w:r>
    </w:p>
    <w:p w:rsidR="00C7350B" w:rsidRPr="009867B4" w:rsidRDefault="00C7350B" w:rsidP="00B0769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867B4">
        <w:rPr>
          <w:rFonts w:ascii="Times New Roman" w:hAnsi="Times New Roman" w:cs="Times New Roman"/>
          <w:lang w:eastAsia="cs-CZ"/>
        </w:rPr>
        <w:t xml:space="preserve">Dotaz </w:t>
      </w:r>
      <w:proofErr w:type="gramStart"/>
      <w:r w:rsidRPr="009867B4">
        <w:rPr>
          <w:rFonts w:ascii="Times New Roman" w:hAnsi="Times New Roman" w:cs="Times New Roman"/>
          <w:lang w:eastAsia="cs-CZ"/>
        </w:rPr>
        <w:t>č.6: !359390</w:t>
      </w:r>
      <w:proofErr w:type="gramEnd"/>
      <w:r w:rsidRPr="009867B4">
        <w:rPr>
          <w:rFonts w:ascii="Times New Roman" w:hAnsi="Times New Roman" w:cs="Times New Roman"/>
          <w:lang w:eastAsia="cs-CZ"/>
        </w:rPr>
        <w:t>-PRO-KOL-151701-SP-Zmena1.xls</w:t>
      </w:r>
    </w:p>
    <w:p w:rsidR="00B07690" w:rsidRPr="000274CE" w:rsidRDefault="00B07690" w:rsidP="00B07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27FA7" w:rsidRDefault="00C27FA7" w:rsidP="00B07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07690" w:rsidRPr="000274CE" w:rsidRDefault="00B07690" w:rsidP="00B07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 dne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5D2A58">
        <w:rPr>
          <w:rFonts w:ascii="Times New Roman" w:hAnsi="Times New Roman" w:cs="Times New Roman"/>
          <w:sz w:val="24"/>
          <w:szCs w:val="24"/>
          <w:lang w:eastAsia="cs-CZ"/>
        </w:rPr>
        <w:t>22. 9. 2017</w:t>
      </w:r>
    </w:p>
    <w:p w:rsidR="00B07690" w:rsidRDefault="00B07690" w:rsidP="00B07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07690" w:rsidRPr="000274CE" w:rsidRDefault="00B07690" w:rsidP="00B07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07690" w:rsidRPr="000274CE" w:rsidRDefault="00B07690" w:rsidP="00B0769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07690" w:rsidRPr="00C51932" w:rsidRDefault="00B07690" w:rsidP="00B0769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B07690" w:rsidRPr="00C51932" w:rsidRDefault="00B07690" w:rsidP="00B0769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B07690" w:rsidRPr="00C51932" w:rsidRDefault="00B07690" w:rsidP="00B0769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B07690" w:rsidRPr="00C51932" w:rsidRDefault="00B07690" w:rsidP="00B0769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01. 06. 2016</w:t>
      </w:r>
    </w:p>
    <w:p w:rsidR="00B07690" w:rsidRPr="00C51932" w:rsidRDefault="00B07690" w:rsidP="00B0769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B07690" w:rsidRPr="005D2A58" w:rsidRDefault="00B07690" w:rsidP="005D2A58">
      <w:pPr>
        <w:ind w:left="6372"/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5D73CB" w:rsidRDefault="005D73CB" w:rsidP="00DF0376">
      <w:pPr>
        <w:pStyle w:val="Bezmezer"/>
        <w:ind w:left="567"/>
        <w:rPr>
          <w:rFonts w:ascii="Times New Roman" w:hAnsi="Times New Roman" w:cs="Times New Roman"/>
        </w:rPr>
      </w:pPr>
    </w:p>
    <w:sectPr w:rsidR="005D73CB" w:rsidSect="004A4E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2C6E6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2C6E6D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</w:t>
          </w: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756D56F" wp14:editId="1946D7EC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115117"/>
    <w:multiLevelType w:val="hybridMultilevel"/>
    <w:tmpl w:val="8B08414C"/>
    <w:lvl w:ilvl="0" w:tplc="4AFE4F34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2562C39"/>
    <w:multiLevelType w:val="hybridMultilevel"/>
    <w:tmpl w:val="E4D0AD4A"/>
    <w:lvl w:ilvl="0" w:tplc="79229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BD20D13"/>
    <w:multiLevelType w:val="hybridMultilevel"/>
    <w:tmpl w:val="9FA64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F581AE4"/>
    <w:multiLevelType w:val="hybridMultilevel"/>
    <w:tmpl w:val="992CADDE"/>
    <w:lvl w:ilvl="0" w:tplc="98A2E57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5">
    <w:nsid w:val="5E720BB9"/>
    <w:multiLevelType w:val="hybridMultilevel"/>
    <w:tmpl w:val="DD8A7C3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492060D"/>
    <w:multiLevelType w:val="hybridMultilevel"/>
    <w:tmpl w:val="7DD0302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5A95246"/>
    <w:multiLevelType w:val="hybridMultilevel"/>
    <w:tmpl w:val="0BC0189A"/>
    <w:lvl w:ilvl="0" w:tplc="98A2E57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B957932"/>
    <w:multiLevelType w:val="hybridMultilevel"/>
    <w:tmpl w:val="11D8F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7BC21584"/>
    <w:multiLevelType w:val="hybridMultilevel"/>
    <w:tmpl w:val="D5048A8E"/>
    <w:lvl w:ilvl="0" w:tplc="E71A8FE2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6"/>
  </w:num>
  <w:num w:numId="5">
    <w:abstractNumId w:val="6"/>
  </w:num>
  <w:num w:numId="6">
    <w:abstractNumId w:val="0"/>
  </w:num>
  <w:num w:numId="7">
    <w:abstractNumId w:val="7"/>
  </w:num>
  <w:num w:numId="8">
    <w:abstractNumId w:val="14"/>
  </w:num>
  <w:num w:numId="9">
    <w:abstractNumId w:val="9"/>
  </w:num>
  <w:num w:numId="10">
    <w:abstractNumId w:val="3"/>
  </w:num>
  <w:num w:numId="11">
    <w:abstractNumId w:val="12"/>
  </w:num>
  <w:num w:numId="12">
    <w:abstractNumId w:val="20"/>
  </w:num>
  <w:num w:numId="13">
    <w:abstractNumId w:val="1"/>
  </w:num>
  <w:num w:numId="14">
    <w:abstractNumId w:val="17"/>
  </w:num>
  <w:num w:numId="15">
    <w:abstractNumId w:val="18"/>
  </w:num>
  <w:num w:numId="16">
    <w:abstractNumId w:val="13"/>
  </w:num>
  <w:num w:numId="17">
    <w:abstractNumId w:val="15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0C36"/>
    <w:rsid w:val="00025B2F"/>
    <w:rsid w:val="0002703A"/>
    <w:rsid w:val="000274CE"/>
    <w:rsid w:val="000409E2"/>
    <w:rsid w:val="000421AF"/>
    <w:rsid w:val="0004537F"/>
    <w:rsid w:val="00050D97"/>
    <w:rsid w:val="000558CC"/>
    <w:rsid w:val="00056034"/>
    <w:rsid w:val="00063895"/>
    <w:rsid w:val="000652C0"/>
    <w:rsid w:val="000714F6"/>
    <w:rsid w:val="000726C1"/>
    <w:rsid w:val="000951AE"/>
    <w:rsid w:val="000971E9"/>
    <w:rsid w:val="000A5264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3D2A"/>
    <w:rsid w:val="0021664B"/>
    <w:rsid w:val="00227108"/>
    <w:rsid w:val="00231D20"/>
    <w:rsid w:val="00234AAF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6E6D"/>
    <w:rsid w:val="002D6A79"/>
    <w:rsid w:val="002E4F14"/>
    <w:rsid w:val="002F0F4B"/>
    <w:rsid w:val="002F2FF2"/>
    <w:rsid w:val="002F60AF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4E25"/>
    <w:rsid w:val="0036705F"/>
    <w:rsid w:val="003701E8"/>
    <w:rsid w:val="00375826"/>
    <w:rsid w:val="00387477"/>
    <w:rsid w:val="003908A4"/>
    <w:rsid w:val="003A4A0B"/>
    <w:rsid w:val="003A7926"/>
    <w:rsid w:val="003C0200"/>
    <w:rsid w:val="003C0E0E"/>
    <w:rsid w:val="003C318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305B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673"/>
    <w:rsid w:val="004E1F6C"/>
    <w:rsid w:val="004E46D6"/>
    <w:rsid w:val="004F47B5"/>
    <w:rsid w:val="004F61E2"/>
    <w:rsid w:val="0050437A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0A94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D2A58"/>
    <w:rsid w:val="005D73C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2427A"/>
    <w:rsid w:val="00633024"/>
    <w:rsid w:val="00633B20"/>
    <w:rsid w:val="006451DB"/>
    <w:rsid w:val="00645690"/>
    <w:rsid w:val="00646F97"/>
    <w:rsid w:val="006635C6"/>
    <w:rsid w:val="00671165"/>
    <w:rsid w:val="0067338C"/>
    <w:rsid w:val="00674567"/>
    <w:rsid w:val="00683CBA"/>
    <w:rsid w:val="00695C18"/>
    <w:rsid w:val="006A501F"/>
    <w:rsid w:val="006A6F7D"/>
    <w:rsid w:val="006B0DC8"/>
    <w:rsid w:val="006B11E6"/>
    <w:rsid w:val="006B23FB"/>
    <w:rsid w:val="006B26AC"/>
    <w:rsid w:val="006B41A8"/>
    <w:rsid w:val="006B583F"/>
    <w:rsid w:val="006C0880"/>
    <w:rsid w:val="006C70F6"/>
    <w:rsid w:val="006C7385"/>
    <w:rsid w:val="006C7858"/>
    <w:rsid w:val="006E2196"/>
    <w:rsid w:val="006E3182"/>
    <w:rsid w:val="006F068C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3439A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867B4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55AE"/>
    <w:rsid w:val="009F60C0"/>
    <w:rsid w:val="009F75DA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234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07690"/>
    <w:rsid w:val="00B12945"/>
    <w:rsid w:val="00B15DB8"/>
    <w:rsid w:val="00B32914"/>
    <w:rsid w:val="00B33EF9"/>
    <w:rsid w:val="00B345A1"/>
    <w:rsid w:val="00B35C0E"/>
    <w:rsid w:val="00B36FC0"/>
    <w:rsid w:val="00B41B7B"/>
    <w:rsid w:val="00B45112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D6EA2"/>
    <w:rsid w:val="00BE53B6"/>
    <w:rsid w:val="00BF05CE"/>
    <w:rsid w:val="00BF3155"/>
    <w:rsid w:val="00C10759"/>
    <w:rsid w:val="00C13921"/>
    <w:rsid w:val="00C17B52"/>
    <w:rsid w:val="00C17EDF"/>
    <w:rsid w:val="00C21F14"/>
    <w:rsid w:val="00C27FA7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7350B"/>
    <w:rsid w:val="00C82B92"/>
    <w:rsid w:val="00C91A86"/>
    <w:rsid w:val="00CA1CFB"/>
    <w:rsid w:val="00CA2989"/>
    <w:rsid w:val="00CA4C9A"/>
    <w:rsid w:val="00CA4D0C"/>
    <w:rsid w:val="00CA5E74"/>
    <w:rsid w:val="00CB0B84"/>
    <w:rsid w:val="00CB2166"/>
    <w:rsid w:val="00CB7A90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240A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E7B4E"/>
    <w:rsid w:val="00DF0376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1118"/>
    <w:rsid w:val="00EA5769"/>
    <w:rsid w:val="00EA6835"/>
    <w:rsid w:val="00EA73E1"/>
    <w:rsid w:val="00EB0D01"/>
    <w:rsid w:val="00EB4870"/>
    <w:rsid w:val="00EB77F6"/>
    <w:rsid w:val="00EC54F5"/>
    <w:rsid w:val="00ED0067"/>
    <w:rsid w:val="00ED1727"/>
    <w:rsid w:val="00ED6238"/>
    <w:rsid w:val="00EE1026"/>
    <w:rsid w:val="00EE7DD4"/>
    <w:rsid w:val="00EF1378"/>
    <w:rsid w:val="00EF1420"/>
    <w:rsid w:val="00EF334C"/>
    <w:rsid w:val="00EF567E"/>
    <w:rsid w:val="00EF5F30"/>
    <w:rsid w:val="00EF6039"/>
    <w:rsid w:val="00F007A1"/>
    <w:rsid w:val="00F03EA9"/>
    <w:rsid w:val="00F04A4C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529F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068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068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1297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9</cp:revision>
  <cp:lastPrinted>2014-12-29T09:49:00Z</cp:lastPrinted>
  <dcterms:created xsi:type="dcterms:W3CDTF">2017-09-21T08:54:00Z</dcterms:created>
  <dcterms:modified xsi:type="dcterms:W3CDTF">2017-09-22T10:13:00Z</dcterms:modified>
</cp:coreProperties>
</file>